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CB6AB" w14:textId="2693B23A" w:rsid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43EBA254" w14:textId="2DC936CE" w:rsidR="00E42524" w:rsidRDefault="00E42524" w:rsidP="00E42524">
      <w:pPr>
        <w:pStyle w:val="ListParagraph"/>
        <w:tabs>
          <w:tab w:val="center" w:pos="3862"/>
          <w:tab w:val="center" w:pos="6348"/>
          <w:tab w:val="right" w:pos="9782"/>
        </w:tabs>
        <w:spacing w:after="0" w:line="240" w:lineRule="auto"/>
        <w:ind w:right="-750"/>
        <w:rPr>
          <w:rFonts w:asciiTheme="minorHAnsi" w:hAnsiTheme="minorHAnsi" w:cstheme="minorHAnsi"/>
          <w:b/>
          <w:bCs/>
          <w:sz w:val="24"/>
          <w:szCs w:val="24"/>
        </w:rPr>
      </w:pPr>
      <w:r w:rsidRPr="009A576D">
        <w:rPr>
          <w:rFonts w:asciiTheme="minorHAnsi" w:hAnsiTheme="minorHAnsi" w:cstheme="minorHAnsi"/>
          <w:b/>
          <w:bCs/>
          <w:sz w:val="24"/>
          <w:szCs w:val="24"/>
        </w:rPr>
        <w:t>Changes made to the attached policy</w:t>
      </w:r>
      <w:r>
        <w:rPr>
          <w:rFonts w:asciiTheme="minorHAnsi" w:hAnsiTheme="minorHAnsi" w:cstheme="minorHAnsi"/>
          <w:b/>
          <w:bCs/>
          <w:sz w:val="24"/>
          <w:szCs w:val="24"/>
        </w:rPr>
        <w:t xml:space="preserve"> (</w:t>
      </w:r>
      <w:r w:rsidR="00432EA8">
        <w:rPr>
          <w:rFonts w:asciiTheme="minorHAnsi" w:hAnsiTheme="minorHAnsi" w:cstheme="minorHAnsi"/>
          <w:b/>
          <w:bCs/>
          <w:sz w:val="24"/>
          <w:szCs w:val="24"/>
        </w:rPr>
        <w:t>Nove</w:t>
      </w:r>
      <w:r w:rsidR="00F2118A">
        <w:rPr>
          <w:rFonts w:asciiTheme="minorHAnsi" w:hAnsiTheme="minorHAnsi" w:cstheme="minorHAnsi"/>
          <w:b/>
          <w:bCs/>
          <w:sz w:val="24"/>
          <w:szCs w:val="24"/>
        </w:rPr>
        <w:t>mber</w:t>
      </w:r>
      <w:r w:rsidRPr="009A576D">
        <w:rPr>
          <w:rFonts w:asciiTheme="minorHAnsi" w:hAnsiTheme="minorHAnsi" w:cstheme="minorHAnsi"/>
          <w:b/>
          <w:bCs/>
          <w:sz w:val="24"/>
          <w:szCs w:val="24"/>
        </w:rPr>
        <w:t xml:space="preserve"> 202</w:t>
      </w:r>
      <w:r>
        <w:rPr>
          <w:rFonts w:asciiTheme="minorHAnsi" w:hAnsiTheme="minorHAnsi" w:cstheme="minorHAnsi"/>
          <w:b/>
          <w:bCs/>
          <w:sz w:val="24"/>
          <w:szCs w:val="24"/>
        </w:rPr>
        <w:t>4</w:t>
      </w:r>
      <w:r w:rsidRPr="009A576D">
        <w:rPr>
          <w:rFonts w:asciiTheme="minorHAnsi" w:hAnsiTheme="minorHAnsi" w:cstheme="minorHAnsi"/>
          <w:b/>
          <w:bCs/>
          <w:sz w:val="24"/>
          <w:szCs w:val="24"/>
        </w:rPr>
        <w:t>)</w:t>
      </w:r>
    </w:p>
    <w:p w14:paraId="3CF8F315" w14:textId="77777777" w:rsidR="00FC1F40" w:rsidRPr="00E72504"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755EF82F" w14:textId="77777777" w:rsidR="00E81A67" w:rsidRPr="00E81A67" w:rsidRDefault="00E81A67" w:rsidP="00E81A67">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E81A67">
        <w:rPr>
          <w:rFonts w:asciiTheme="minorHAnsi" w:eastAsia="Times New Roman" w:hAnsiTheme="minorHAnsi" w:cstheme="minorHAnsi"/>
          <w:sz w:val="24"/>
          <w:szCs w:val="24"/>
        </w:rPr>
        <w:t>The policy has been significantly revised and restructured. This work was completed by the Director of IT Services.</w:t>
      </w:r>
    </w:p>
    <w:p w14:paraId="57640707" w14:textId="77777777" w:rsidR="00E81A67" w:rsidRPr="00E81A67" w:rsidRDefault="00E81A67" w:rsidP="00E81A67">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336E7D5F" w14:textId="77777777" w:rsidR="00E81A67" w:rsidRPr="00E81A67" w:rsidRDefault="00E81A67" w:rsidP="00E81A67">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E81A67">
        <w:rPr>
          <w:rFonts w:asciiTheme="minorHAnsi" w:eastAsia="Times New Roman" w:hAnsiTheme="minorHAnsi" w:cstheme="minorHAnsi"/>
          <w:sz w:val="24"/>
          <w:szCs w:val="24"/>
        </w:rPr>
        <w:t xml:space="preserve">Consistency has been imposed so that capital letters and hyphenation are more consistent; bullet point lists have been reformatted. </w:t>
      </w:r>
    </w:p>
    <w:p w14:paraId="30CC7995" w14:textId="77777777" w:rsidR="00E81A67" w:rsidRPr="00E81A67" w:rsidRDefault="00E81A67" w:rsidP="00E81A67">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2F611B54" w14:textId="77777777" w:rsidR="00E81A67" w:rsidRPr="00E81A67" w:rsidRDefault="00E81A67" w:rsidP="00E81A67">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E81A67">
        <w:rPr>
          <w:rFonts w:asciiTheme="minorHAnsi" w:eastAsia="Times New Roman" w:hAnsiTheme="minorHAnsi" w:cstheme="minorHAnsi"/>
          <w:sz w:val="24"/>
          <w:szCs w:val="24"/>
        </w:rPr>
        <w:t>A contents page has been added and updated.</w:t>
      </w:r>
    </w:p>
    <w:p w14:paraId="3B6222F5" w14:textId="77777777" w:rsidR="00E81A67" w:rsidRPr="00E81A67" w:rsidRDefault="00E81A67" w:rsidP="00E81A67">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3EE3E8BF" w14:textId="77777777" w:rsidR="00E81A67" w:rsidRPr="00E81A67" w:rsidRDefault="00E81A67" w:rsidP="00E81A67">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E81A67">
        <w:rPr>
          <w:rFonts w:asciiTheme="minorHAnsi" w:eastAsia="Times New Roman" w:hAnsiTheme="minorHAnsi" w:cstheme="minorHAnsi"/>
          <w:sz w:val="24"/>
          <w:szCs w:val="24"/>
        </w:rPr>
        <w:t>Inclusive language has been used. Headmaster has been replaced by Headteacher. Where appropriate, reference has been made to the Executive Headteacher.</w:t>
      </w:r>
    </w:p>
    <w:p w14:paraId="4864B5C3" w14:textId="77777777" w:rsidR="00E81A67" w:rsidRPr="00E81A67" w:rsidRDefault="00E81A67" w:rsidP="00E81A67">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5DEB1BF9" w14:textId="64F2CA84" w:rsidR="00E81A67" w:rsidRPr="00E81A67" w:rsidRDefault="00E81A67" w:rsidP="00E81A67">
      <w:pPr>
        <w:pStyle w:val="ListParagraph"/>
        <w:numPr>
          <w:ilvl w:val="0"/>
          <w:numId w:val="1"/>
        </w:numPr>
        <w:tabs>
          <w:tab w:val="center" w:pos="3862"/>
          <w:tab w:val="center" w:pos="6348"/>
          <w:tab w:val="right" w:pos="9782"/>
        </w:tabs>
        <w:spacing w:after="0" w:line="240" w:lineRule="auto"/>
        <w:ind w:right="-750"/>
        <w:rPr>
          <w:rFonts w:asciiTheme="minorHAnsi" w:hAnsiTheme="minorHAnsi" w:cstheme="minorHAnsi"/>
        </w:rPr>
      </w:pPr>
      <w:r w:rsidRPr="00E81A67">
        <w:rPr>
          <w:rFonts w:asciiTheme="minorHAnsi" w:eastAsia="Times New Roman" w:hAnsiTheme="minorHAnsi" w:cstheme="minorHAnsi"/>
          <w:sz w:val="24"/>
          <w:szCs w:val="24"/>
        </w:rPr>
        <w:t>Language has been updated to reflect the organisation of the Trust Board (rather than the previous Governing Body). It is also designed to reflect the multi-school nature of an academy trust.</w:t>
      </w:r>
    </w:p>
    <w:p w14:paraId="638AB07D" w14:textId="77777777" w:rsidR="00E81A67" w:rsidRDefault="00E81A67">
      <w:pPr>
        <w:rPr>
          <w:rFonts w:asciiTheme="minorHAnsi" w:eastAsia="Times New Roman" w:hAnsiTheme="minorHAnsi" w:cstheme="minorHAnsi"/>
          <w:sz w:val="28"/>
        </w:rPr>
      </w:pPr>
      <w:r>
        <w:rPr>
          <w:rFonts w:asciiTheme="minorHAnsi" w:eastAsia="Times New Roman" w:hAnsiTheme="minorHAnsi" w:cstheme="minorHAnsi"/>
          <w:sz w:val="28"/>
        </w:rPr>
        <w:br w:type="page"/>
      </w:r>
    </w:p>
    <w:p w14:paraId="4C2DF760" w14:textId="1F9CF5B4" w:rsidR="002E0319" w:rsidRPr="00E81A67" w:rsidRDefault="0015001C" w:rsidP="00E81A67">
      <w:pPr>
        <w:tabs>
          <w:tab w:val="center" w:pos="3862"/>
          <w:tab w:val="center" w:pos="6348"/>
          <w:tab w:val="right" w:pos="9782"/>
        </w:tabs>
        <w:spacing w:after="0" w:line="240" w:lineRule="auto"/>
        <w:ind w:right="-750"/>
        <w:rPr>
          <w:rFonts w:asciiTheme="minorHAnsi" w:hAnsiTheme="minorHAnsi" w:cstheme="minorHAnsi"/>
        </w:rPr>
      </w:pPr>
      <w:r w:rsidRPr="00E81A67">
        <w:rPr>
          <w:rFonts w:asciiTheme="minorHAnsi" w:eastAsia="Times New Roman" w:hAnsiTheme="minorHAnsi" w:cstheme="minorHAnsi"/>
          <w:sz w:val="28"/>
        </w:rPr>
        <w:lastRenderedPageBreak/>
        <w:t xml:space="preserve"> </w:t>
      </w:r>
    </w:p>
    <w:p w14:paraId="1A77EE93" w14:textId="77777777" w:rsidR="002E0319" w:rsidRPr="002F63E6" w:rsidRDefault="0015001C" w:rsidP="002E6983">
      <w:pPr>
        <w:spacing w:after="0" w:line="240" w:lineRule="auto"/>
        <w:ind w:right="2834"/>
        <w:rPr>
          <w:rFonts w:asciiTheme="minorHAnsi" w:hAnsiTheme="minorHAnsi" w:cstheme="minorHAnsi"/>
        </w:rPr>
      </w:pPr>
      <w:r w:rsidRPr="002F63E6">
        <w:rPr>
          <w:rFonts w:asciiTheme="minorHAnsi" w:eastAsia="Times New Roman" w:hAnsiTheme="minorHAnsi" w:cstheme="minorHAnsi"/>
          <w:sz w:val="28"/>
        </w:rPr>
        <w:t xml:space="preserve"> </w:t>
      </w:r>
    </w:p>
    <w:p w14:paraId="060848EF" w14:textId="711D812B" w:rsidR="002E0319" w:rsidRPr="002F63E6" w:rsidRDefault="002E0319" w:rsidP="002E6983">
      <w:pPr>
        <w:spacing w:after="747" w:line="240" w:lineRule="auto"/>
        <w:ind w:left="2642"/>
        <w:rPr>
          <w:rFonts w:asciiTheme="minorHAnsi" w:hAnsiTheme="minorHAnsi" w:cstheme="minorHAnsi"/>
        </w:rPr>
      </w:pPr>
    </w:p>
    <w:p w14:paraId="06E2AFE6" w14:textId="32FD1BE8" w:rsidR="002E0319" w:rsidRPr="002F63E6" w:rsidRDefault="00A83B8E" w:rsidP="002E6983">
      <w:pPr>
        <w:spacing w:after="0" w:line="240" w:lineRule="auto"/>
        <w:ind w:left="10" w:hanging="10"/>
        <w:jc w:val="center"/>
        <w:rPr>
          <w:rFonts w:asciiTheme="minorHAnsi" w:hAnsiTheme="minorHAnsi" w:cstheme="minorHAnsi"/>
        </w:rPr>
      </w:pPr>
      <w:r>
        <w:rPr>
          <w:rFonts w:asciiTheme="minorHAnsi" w:eastAsia="Times New Roman" w:hAnsiTheme="minorHAnsi" w:cstheme="minorHAnsi"/>
          <w:sz w:val="96"/>
        </w:rPr>
        <w:t xml:space="preserve">The </w:t>
      </w:r>
      <w:r w:rsidR="0015001C" w:rsidRPr="002F63E6">
        <w:rPr>
          <w:rFonts w:asciiTheme="minorHAnsi" w:eastAsia="Times New Roman" w:hAnsiTheme="minorHAnsi" w:cstheme="minorHAnsi"/>
          <w:sz w:val="96"/>
        </w:rPr>
        <w:t>N</w:t>
      </w:r>
      <w:r w:rsidR="00B577CF">
        <w:rPr>
          <w:rFonts w:asciiTheme="minorHAnsi" w:eastAsia="Times New Roman" w:hAnsiTheme="minorHAnsi" w:cstheme="minorHAnsi"/>
          <w:sz w:val="96"/>
        </w:rPr>
        <w:t>SB Trust</w:t>
      </w:r>
    </w:p>
    <w:p w14:paraId="4182D170" w14:textId="36823CB4" w:rsidR="002E0319" w:rsidRPr="002F63E6" w:rsidRDefault="002E0319" w:rsidP="002E6983">
      <w:pPr>
        <w:spacing w:after="0" w:line="240" w:lineRule="auto"/>
        <w:jc w:val="center"/>
        <w:rPr>
          <w:rFonts w:asciiTheme="minorHAnsi" w:hAnsiTheme="minorHAnsi" w:cstheme="minorHAnsi"/>
        </w:rPr>
      </w:pPr>
    </w:p>
    <w:p w14:paraId="52A98915" w14:textId="3D5FA4C6" w:rsidR="002E0319" w:rsidRPr="002F63E6" w:rsidRDefault="002E0319" w:rsidP="002E6983">
      <w:pPr>
        <w:spacing w:after="0" w:line="240" w:lineRule="auto"/>
        <w:jc w:val="center"/>
        <w:rPr>
          <w:rFonts w:asciiTheme="minorHAnsi" w:hAnsiTheme="minorHAnsi" w:cstheme="minorHAnsi"/>
        </w:rPr>
      </w:pPr>
    </w:p>
    <w:p w14:paraId="4CFCCAD6" w14:textId="1941228A" w:rsidR="002E0319" w:rsidRPr="002F63E6" w:rsidRDefault="002E0319" w:rsidP="002E6983">
      <w:pPr>
        <w:spacing w:after="0" w:line="240" w:lineRule="auto"/>
        <w:jc w:val="center"/>
        <w:rPr>
          <w:rFonts w:asciiTheme="minorHAnsi" w:hAnsiTheme="minorHAnsi" w:cstheme="minorHAnsi"/>
        </w:rPr>
      </w:pPr>
    </w:p>
    <w:p w14:paraId="18FE5647" w14:textId="72D6BD1B" w:rsidR="002E0319" w:rsidRPr="002F63E6" w:rsidRDefault="002E0319" w:rsidP="002E6983">
      <w:pPr>
        <w:spacing w:after="62" w:line="240" w:lineRule="auto"/>
        <w:jc w:val="center"/>
        <w:rPr>
          <w:rFonts w:asciiTheme="minorHAnsi" w:hAnsiTheme="minorHAnsi" w:cstheme="minorHAnsi"/>
        </w:rPr>
      </w:pPr>
    </w:p>
    <w:p w14:paraId="70408FCC" w14:textId="328BC74C" w:rsidR="002E0319" w:rsidRPr="002F63E6" w:rsidRDefault="002E0319" w:rsidP="002E6983">
      <w:pPr>
        <w:spacing w:after="305" w:line="240" w:lineRule="auto"/>
        <w:ind w:left="835"/>
        <w:jc w:val="center"/>
        <w:rPr>
          <w:rFonts w:asciiTheme="minorHAnsi" w:hAnsiTheme="minorHAnsi" w:cstheme="minorHAnsi"/>
        </w:rPr>
      </w:pPr>
    </w:p>
    <w:p w14:paraId="77D9732D" w14:textId="085A7877" w:rsidR="002E0319" w:rsidRDefault="00BC6AA5" w:rsidP="002E6983">
      <w:pPr>
        <w:spacing w:after="0" w:line="240" w:lineRule="auto"/>
        <w:ind w:right="6"/>
        <w:jc w:val="center"/>
        <w:rPr>
          <w:rFonts w:asciiTheme="minorHAnsi" w:eastAsia="Times New Roman" w:hAnsiTheme="minorHAnsi" w:cstheme="minorHAnsi"/>
          <w:sz w:val="44"/>
        </w:rPr>
      </w:pPr>
      <w:r>
        <w:rPr>
          <w:rFonts w:asciiTheme="minorHAnsi" w:eastAsia="Times New Roman" w:hAnsiTheme="minorHAnsi" w:cstheme="minorHAnsi"/>
          <w:sz w:val="44"/>
        </w:rPr>
        <w:t>Data Bre</w:t>
      </w:r>
      <w:r w:rsidR="001317FB">
        <w:rPr>
          <w:rFonts w:asciiTheme="minorHAnsi" w:eastAsia="Times New Roman" w:hAnsiTheme="minorHAnsi" w:cstheme="minorHAnsi"/>
          <w:sz w:val="44"/>
        </w:rPr>
        <w:t>a</w:t>
      </w:r>
      <w:r>
        <w:rPr>
          <w:rFonts w:asciiTheme="minorHAnsi" w:eastAsia="Times New Roman" w:hAnsiTheme="minorHAnsi" w:cstheme="minorHAnsi"/>
          <w:sz w:val="44"/>
        </w:rPr>
        <w:t>ch</w:t>
      </w:r>
      <w:r w:rsidR="00D455A6">
        <w:rPr>
          <w:rFonts w:asciiTheme="minorHAnsi" w:eastAsia="Times New Roman" w:hAnsiTheme="minorHAnsi" w:cstheme="minorHAnsi"/>
          <w:sz w:val="44"/>
        </w:rPr>
        <w:t xml:space="preserve"> </w:t>
      </w:r>
      <w:r w:rsidR="0015001C" w:rsidRPr="002F63E6">
        <w:rPr>
          <w:rFonts w:asciiTheme="minorHAnsi" w:eastAsia="Times New Roman" w:hAnsiTheme="minorHAnsi" w:cstheme="minorHAnsi"/>
          <w:sz w:val="44"/>
        </w:rPr>
        <w:t>Policy</w:t>
      </w:r>
    </w:p>
    <w:p w14:paraId="6C247F1B" w14:textId="3769902B" w:rsidR="002E0319" w:rsidRPr="002F63E6" w:rsidRDefault="002E0319" w:rsidP="002E6983">
      <w:pPr>
        <w:spacing w:after="408" w:line="240" w:lineRule="auto"/>
        <w:ind w:left="835"/>
        <w:jc w:val="center"/>
        <w:rPr>
          <w:rFonts w:asciiTheme="minorHAnsi" w:hAnsiTheme="minorHAnsi" w:cstheme="minorHAnsi"/>
        </w:rPr>
      </w:pPr>
    </w:p>
    <w:p w14:paraId="4F2D0F17" w14:textId="77777777" w:rsidR="002E0319" w:rsidRPr="002F63E6" w:rsidRDefault="0015001C" w:rsidP="002E6983">
      <w:pPr>
        <w:spacing w:after="128" w:line="240" w:lineRule="auto"/>
        <w:rPr>
          <w:rFonts w:asciiTheme="minorHAnsi" w:hAnsiTheme="minorHAnsi" w:cstheme="minorHAnsi"/>
        </w:rPr>
      </w:pPr>
      <w:r w:rsidRPr="002F63E6">
        <w:rPr>
          <w:rFonts w:asciiTheme="minorHAnsi" w:eastAsia="Times New Roman" w:hAnsiTheme="minorHAnsi" w:cstheme="minorHAnsi"/>
          <w:sz w:val="24"/>
        </w:rPr>
        <w:t xml:space="preserve"> </w:t>
      </w:r>
    </w:p>
    <w:p w14:paraId="0EA8CEEF" w14:textId="48321C82" w:rsidR="002E0319" w:rsidRDefault="00143306" w:rsidP="002E6983">
      <w:pPr>
        <w:tabs>
          <w:tab w:val="center" w:pos="956"/>
          <w:tab w:val="center" w:pos="2161"/>
          <w:tab w:val="center" w:pos="2881"/>
          <w:tab w:val="center" w:pos="5083"/>
        </w:tabs>
        <w:spacing w:after="7" w:line="240" w:lineRule="auto"/>
        <w:jc w:val="center"/>
        <w:rPr>
          <w:rFonts w:asciiTheme="minorHAnsi" w:hAnsiTheme="minorHAnsi" w:cstheme="minorHAnsi"/>
        </w:rPr>
      </w:pPr>
      <w:r w:rsidRPr="002F63E6">
        <w:rPr>
          <w:rFonts w:asciiTheme="minorHAnsi" w:hAnsiTheme="minorHAnsi" w:cstheme="minorHAnsi"/>
        </w:rPr>
        <w:t>To be reviewed annually</w:t>
      </w:r>
    </w:p>
    <w:p w14:paraId="51776EFE"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416CBD04"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172438DA"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68EA644F"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260768F1"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2BF48A55"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40CB7156"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2841268D"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0C7D036A"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0AEB5BE2"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20112DFB"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6B5BE08A" w14:textId="77777777" w:rsidR="009A6AC7" w:rsidRDefault="009A6AC7" w:rsidP="009A6AC7">
      <w:pPr>
        <w:tabs>
          <w:tab w:val="center" w:pos="956"/>
          <w:tab w:val="center" w:pos="2161"/>
          <w:tab w:val="center" w:pos="2881"/>
          <w:tab w:val="center" w:pos="5083"/>
        </w:tabs>
        <w:spacing w:after="7" w:line="240" w:lineRule="auto"/>
        <w:rPr>
          <w:rFonts w:asciiTheme="minorHAnsi" w:hAnsiTheme="minorHAnsi" w:cstheme="minorHAnsi"/>
        </w:rPr>
      </w:pPr>
    </w:p>
    <w:p w14:paraId="318AFA95" w14:textId="77777777" w:rsidR="009A6AC7" w:rsidRDefault="009A6AC7" w:rsidP="002E6983">
      <w:pPr>
        <w:tabs>
          <w:tab w:val="center" w:pos="956"/>
          <w:tab w:val="center" w:pos="2161"/>
          <w:tab w:val="center" w:pos="2881"/>
          <w:tab w:val="center" w:pos="5083"/>
        </w:tabs>
        <w:spacing w:after="7" w:line="240" w:lineRule="auto"/>
        <w:jc w:val="center"/>
        <w:rPr>
          <w:rFonts w:asciiTheme="minorHAnsi" w:hAnsiTheme="minorHAnsi" w:cstheme="minorHAnsi"/>
        </w:rPr>
      </w:pPr>
    </w:p>
    <w:p w14:paraId="4170CF77" w14:textId="636CEF75" w:rsidR="00212FC4" w:rsidRPr="009A6AC7" w:rsidRDefault="00212FC4" w:rsidP="009A6AC7">
      <w:pPr>
        <w:jc w:val="both"/>
        <w:rPr>
          <w:rFonts w:asciiTheme="minorHAnsi" w:eastAsia="PMingLiU" w:hAnsiTheme="minorHAnsi" w:cstheme="minorHAnsi"/>
          <w:bCs/>
          <w:lang w:val="en-US"/>
        </w:rPr>
      </w:pPr>
      <w:bookmarkStart w:id="0" w:name="_Hlk152056211"/>
      <w:r>
        <w:br w:type="page"/>
      </w:r>
    </w:p>
    <w:p w14:paraId="307A4766" w14:textId="138DC950" w:rsidR="00192E2F" w:rsidRDefault="00192E2F" w:rsidP="00192E2F">
      <w:pPr>
        <w:pStyle w:val="TOCHeading"/>
        <w:spacing w:line="240" w:lineRule="auto"/>
        <w:rPr>
          <w:rFonts w:asciiTheme="minorHAnsi" w:eastAsia="Times New Roman" w:hAnsiTheme="minorHAnsi" w:cstheme="minorHAnsi"/>
          <w:color w:val="2F5496"/>
        </w:rPr>
      </w:pPr>
      <w:r w:rsidRPr="00BC1E1B">
        <w:rPr>
          <w:sz w:val="22"/>
          <w:szCs w:val="22"/>
        </w:rPr>
        <w:lastRenderedPageBreak/>
        <w:t>Contents</w:t>
      </w:r>
    </w:p>
    <w:p w14:paraId="617BA85C" w14:textId="49D6BB8D" w:rsidR="00866C04" w:rsidRDefault="00433059">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r>
        <w:rPr>
          <w:rFonts w:asciiTheme="minorHAnsi" w:hAnsiTheme="minorHAnsi" w:cstheme="minorHAnsi"/>
        </w:rPr>
        <w:fldChar w:fldCharType="begin"/>
      </w:r>
      <w:r>
        <w:rPr>
          <w:rFonts w:asciiTheme="minorHAnsi" w:hAnsiTheme="minorHAnsi" w:cstheme="minorHAnsi"/>
        </w:rPr>
        <w:instrText xml:space="preserve"> TOC \o "1-3" \h \z \u </w:instrText>
      </w:r>
      <w:r>
        <w:rPr>
          <w:rFonts w:asciiTheme="minorHAnsi" w:hAnsiTheme="minorHAnsi" w:cstheme="minorHAnsi"/>
        </w:rPr>
        <w:fldChar w:fldCharType="separate"/>
      </w:r>
      <w:hyperlink w:anchor="_Toc183613572" w:history="1">
        <w:r w:rsidR="00866C04" w:rsidRPr="00434229">
          <w:rPr>
            <w:rStyle w:val="Hyperlink"/>
            <w:rFonts w:cstheme="minorHAnsi"/>
            <w:noProof/>
          </w:rPr>
          <w:t>1. Purpose of this policy</w:t>
        </w:r>
        <w:r w:rsidR="00866C04">
          <w:rPr>
            <w:noProof/>
            <w:webHidden/>
          </w:rPr>
          <w:tab/>
        </w:r>
        <w:r w:rsidR="00866C04">
          <w:rPr>
            <w:noProof/>
            <w:webHidden/>
          </w:rPr>
          <w:fldChar w:fldCharType="begin"/>
        </w:r>
        <w:r w:rsidR="00866C04">
          <w:rPr>
            <w:noProof/>
            <w:webHidden/>
          </w:rPr>
          <w:instrText xml:space="preserve"> PAGEREF _Toc183613572 \h </w:instrText>
        </w:r>
        <w:r w:rsidR="00866C04">
          <w:rPr>
            <w:noProof/>
            <w:webHidden/>
          </w:rPr>
        </w:r>
        <w:r w:rsidR="00866C04">
          <w:rPr>
            <w:noProof/>
            <w:webHidden/>
          </w:rPr>
          <w:fldChar w:fldCharType="separate"/>
        </w:r>
        <w:r w:rsidR="00866C04">
          <w:rPr>
            <w:noProof/>
            <w:webHidden/>
          </w:rPr>
          <w:t>4</w:t>
        </w:r>
        <w:r w:rsidR="00866C04">
          <w:rPr>
            <w:noProof/>
            <w:webHidden/>
          </w:rPr>
          <w:fldChar w:fldCharType="end"/>
        </w:r>
      </w:hyperlink>
    </w:p>
    <w:p w14:paraId="5FF6B0A7" w14:textId="5C6A1B4B"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3" w:history="1">
        <w:r w:rsidRPr="00434229">
          <w:rPr>
            <w:rStyle w:val="Hyperlink"/>
            <w:rFonts w:cstheme="minorHAnsi"/>
            <w:noProof/>
          </w:rPr>
          <w:t>2. Definitions</w:t>
        </w:r>
        <w:r>
          <w:rPr>
            <w:noProof/>
            <w:webHidden/>
          </w:rPr>
          <w:tab/>
        </w:r>
        <w:r>
          <w:rPr>
            <w:noProof/>
            <w:webHidden/>
          </w:rPr>
          <w:fldChar w:fldCharType="begin"/>
        </w:r>
        <w:r>
          <w:rPr>
            <w:noProof/>
            <w:webHidden/>
          </w:rPr>
          <w:instrText xml:space="preserve"> PAGEREF _Toc183613573 \h </w:instrText>
        </w:r>
        <w:r>
          <w:rPr>
            <w:noProof/>
            <w:webHidden/>
          </w:rPr>
        </w:r>
        <w:r>
          <w:rPr>
            <w:noProof/>
            <w:webHidden/>
          </w:rPr>
          <w:fldChar w:fldCharType="separate"/>
        </w:r>
        <w:r>
          <w:rPr>
            <w:noProof/>
            <w:webHidden/>
          </w:rPr>
          <w:t>4</w:t>
        </w:r>
        <w:r>
          <w:rPr>
            <w:noProof/>
            <w:webHidden/>
          </w:rPr>
          <w:fldChar w:fldCharType="end"/>
        </w:r>
      </w:hyperlink>
    </w:p>
    <w:p w14:paraId="15E3F1B4" w14:textId="2B2EF48F"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4" w:history="1">
        <w:r w:rsidRPr="00434229">
          <w:rPr>
            <w:rStyle w:val="Hyperlink"/>
            <w:rFonts w:eastAsia="Times New Roman" w:cstheme="minorHAnsi"/>
            <w:noProof/>
          </w:rPr>
          <w:t>3. Responsibility</w:t>
        </w:r>
        <w:r>
          <w:rPr>
            <w:noProof/>
            <w:webHidden/>
          </w:rPr>
          <w:tab/>
        </w:r>
        <w:r>
          <w:rPr>
            <w:noProof/>
            <w:webHidden/>
          </w:rPr>
          <w:fldChar w:fldCharType="begin"/>
        </w:r>
        <w:r>
          <w:rPr>
            <w:noProof/>
            <w:webHidden/>
          </w:rPr>
          <w:instrText xml:space="preserve"> PAGEREF _Toc183613574 \h </w:instrText>
        </w:r>
        <w:r>
          <w:rPr>
            <w:noProof/>
            <w:webHidden/>
          </w:rPr>
        </w:r>
        <w:r>
          <w:rPr>
            <w:noProof/>
            <w:webHidden/>
          </w:rPr>
          <w:fldChar w:fldCharType="separate"/>
        </w:r>
        <w:r>
          <w:rPr>
            <w:noProof/>
            <w:webHidden/>
          </w:rPr>
          <w:t>5</w:t>
        </w:r>
        <w:r>
          <w:rPr>
            <w:noProof/>
            <w:webHidden/>
          </w:rPr>
          <w:fldChar w:fldCharType="end"/>
        </w:r>
      </w:hyperlink>
    </w:p>
    <w:p w14:paraId="64BC439B" w14:textId="211DD655"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5" w:history="1">
        <w:r w:rsidRPr="00434229">
          <w:rPr>
            <w:rStyle w:val="Hyperlink"/>
            <w:rFonts w:cstheme="minorHAnsi"/>
            <w:noProof/>
          </w:rPr>
          <w:t>4. Security and Data-related policies</w:t>
        </w:r>
        <w:r>
          <w:rPr>
            <w:noProof/>
            <w:webHidden/>
          </w:rPr>
          <w:tab/>
        </w:r>
        <w:r>
          <w:rPr>
            <w:noProof/>
            <w:webHidden/>
          </w:rPr>
          <w:fldChar w:fldCharType="begin"/>
        </w:r>
        <w:r>
          <w:rPr>
            <w:noProof/>
            <w:webHidden/>
          </w:rPr>
          <w:instrText xml:space="preserve"> PAGEREF _Toc183613575 \h </w:instrText>
        </w:r>
        <w:r>
          <w:rPr>
            <w:noProof/>
            <w:webHidden/>
          </w:rPr>
        </w:r>
        <w:r>
          <w:rPr>
            <w:noProof/>
            <w:webHidden/>
          </w:rPr>
          <w:fldChar w:fldCharType="separate"/>
        </w:r>
        <w:r>
          <w:rPr>
            <w:noProof/>
            <w:webHidden/>
          </w:rPr>
          <w:t>5</w:t>
        </w:r>
        <w:r>
          <w:rPr>
            <w:noProof/>
            <w:webHidden/>
          </w:rPr>
          <w:fldChar w:fldCharType="end"/>
        </w:r>
      </w:hyperlink>
    </w:p>
    <w:p w14:paraId="257A7A83" w14:textId="5E06B194"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6" w:history="1">
        <w:r w:rsidRPr="00434229">
          <w:rPr>
            <w:rStyle w:val="Hyperlink"/>
            <w:rFonts w:eastAsia="Times New Roman" w:cstheme="minorHAnsi"/>
            <w:noProof/>
          </w:rPr>
          <w:t>5. Data breach procedure</w:t>
        </w:r>
        <w:r>
          <w:rPr>
            <w:noProof/>
            <w:webHidden/>
          </w:rPr>
          <w:tab/>
        </w:r>
        <w:r>
          <w:rPr>
            <w:noProof/>
            <w:webHidden/>
          </w:rPr>
          <w:fldChar w:fldCharType="begin"/>
        </w:r>
        <w:r>
          <w:rPr>
            <w:noProof/>
            <w:webHidden/>
          </w:rPr>
          <w:instrText xml:space="preserve"> PAGEREF _Toc183613576 \h </w:instrText>
        </w:r>
        <w:r>
          <w:rPr>
            <w:noProof/>
            <w:webHidden/>
          </w:rPr>
        </w:r>
        <w:r>
          <w:rPr>
            <w:noProof/>
            <w:webHidden/>
          </w:rPr>
          <w:fldChar w:fldCharType="separate"/>
        </w:r>
        <w:r>
          <w:rPr>
            <w:noProof/>
            <w:webHidden/>
          </w:rPr>
          <w:t>5</w:t>
        </w:r>
        <w:r>
          <w:rPr>
            <w:noProof/>
            <w:webHidden/>
          </w:rPr>
          <w:fldChar w:fldCharType="end"/>
        </w:r>
      </w:hyperlink>
    </w:p>
    <w:p w14:paraId="66BAA7F6" w14:textId="6ADBBFAB"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7" w:history="1">
        <w:r w:rsidRPr="00434229">
          <w:rPr>
            <w:rStyle w:val="Hyperlink"/>
            <w:rFonts w:eastAsia="Times New Roman" w:cstheme="minorHAnsi"/>
            <w:noProof/>
          </w:rPr>
          <w:t>6. When a data breach should be reported</w:t>
        </w:r>
        <w:r>
          <w:rPr>
            <w:noProof/>
            <w:webHidden/>
          </w:rPr>
          <w:tab/>
        </w:r>
        <w:r>
          <w:rPr>
            <w:noProof/>
            <w:webHidden/>
          </w:rPr>
          <w:fldChar w:fldCharType="begin"/>
        </w:r>
        <w:r>
          <w:rPr>
            <w:noProof/>
            <w:webHidden/>
          </w:rPr>
          <w:instrText xml:space="preserve"> PAGEREF _Toc183613577 \h </w:instrText>
        </w:r>
        <w:r>
          <w:rPr>
            <w:noProof/>
            <w:webHidden/>
          </w:rPr>
        </w:r>
        <w:r>
          <w:rPr>
            <w:noProof/>
            <w:webHidden/>
          </w:rPr>
          <w:fldChar w:fldCharType="separate"/>
        </w:r>
        <w:r>
          <w:rPr>
            <w:noProof/>
            <w:webHidden/>
          </w:rPr>
          <w:t>6</w:t>
        </w:r>
        <w:r>
          <w:rPr>
            <w:noProof/>
            <w:webHidden/>
          </w:rPr>
          <w:fldChar w:fldCharType="end"/>
        </w:r>
      </w:hyperlink>
    </w:p>
    <w:p w14:paraId="21CA874C" w14:textId="040C8337"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8" w:history="1">
        <w:r w:rsidRPr="00434229">
          <w:rPr>
            <w:rStyle w:val="Hyperlink"/>
            <w:rFonts w:eastAsia="Times New Roman" w:cstheme="minorHAnsi"/>
            <w:noProof/>
          </w:rPr>
          <w:t>7. Reporting a data breach</w:t>
        </w:r>
        <w:r>
          <w:rPr>
            <w:noProof/>
            <w:webHidden/>
          </w:rPr>
          <w:tab/>
        </w:r>
        <w:r>
          <w:rPr>
            <w:noProof/>
            <w:webHidden/>
          </w:rPr>
          <w:fldChar w:fldCharType="begin"/>
        </w:r>
        <w:r>
          <w:rPr>
            <w:noProof/>
            <w:webHidden/>
          </w:rPr>
          <w:instrText xml:space="preserve"> PAGEREF _Toc183613578 \h </w:instrText>
        </w:r>
        <w:r>
          <w:rPr>
            <w:noProof/>
            <w:webHidden/>
          </w:rPr>
        </w:r>
        <w:r>
          <w:rPr>
            <w:noProof/>
            <w:webHidden/>
          </w:rPr>
          <w:fldChar w:fldCharType="separate"/>
        </w:r>
        <w:r>
          <w:rPr>
            <w:noProof/>
            <w:webHidden/>
          </w:rPr>
          <w:t>6</w:t>
        </w:r>
        <w:r>
          <w:rPr>
            <w:noProof/>
            <w:webHidden/>
          </w:rPr>
          <w:fldChar w:fldCharType="end"/>
        </w:r>
      </w:hyperlink>
    </w:p>
    <w:p w14:paraId="71B53CE8" w14:textId="275C5544"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79" w:history="1">
        <w:r w:rsidRPr="00434229">
          <w:rPr>
            <w:rStyle w:val="Hyperlink"/>
            <w:rFonts w:eastAsia="Times New Roman" w:cstheme="minorHAnsi"/>
            <w:noProof/>
          </w:rPr>
          <w:t>8. Manging and recording the breach</w:t>
        </w:r>
        <w:r>
          <w:rPr>
            <w:noProof/>
            <w:webHidden/>
          </w:rPr>
          <w:tab/>
        </w:r>
        <w:r>
          <w:rPr>
            <w:noProof/>
            <w:webHidden/>
          </w:rPr>
          <w:fldChar w:fldCharType="begin"/>
        </w:r>
        <w:r>
          <w:rPr>
            <w:noProof/>
            <w:webHidden/>
          </w:rPr>
          <w:instrText xml:space="preserve"> PAGEREF _Toc183613579 \h </w:instrText>
        </w:r>
        <w:r>
          <w:rPr>
            <w:noProof/>
            <w:webHidden/>
          </w:rPr>
        </w:r>
        <w:r>
          <w:rPr>
            <w:noProof/>
            <w:webHidden/>
          </w:rPr>
          <w:fldChar w:fldCharType="separate"/>
        </w:r>
        <w:r>
          <w:rPr>
            <w:noProof/>
            <w:webHidden/>
          </w:rPr>
          <w:t>6</w:t>
        </w:r>
        <w:r>
          <w:rPr>
            <w:noProof/>
            <w:webHidden/>
          </w:rPr>
          <w:fldChar w:fldCharType="end"/>
        </w:r>
      </w:hyperlink>
    </w:p>
    <w:p w14:paraId="50EE895D" w14:textId="1987189C"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0" w:history="1">
        <w:r w:rsidRPr="00434229">
          <w:rPr>
            <w:rStyle w:val="Hyperlink"/>
            <w:rFonts w:eastAsia="Times New Roman" w:cstheme="minorHAnsi"/>
            <w:noProof/>
          </w:rPr>
          <w:t>8. Notifying the ICO</w:t>
        </w:r>
        <w:r>
          <w:rPr>
            <w:noProof/>
            <w:webHidden/>
          </w:rPr>
          <w:tab/>
        </w:r>
        <w:r>
          <w:rPr>
            <w:noProof/>
            <w:webHidden/>
          </w:rPr>
          <w:fldChar w:fldCharType="begin"/>
        </w:r>
        <w:r>
          <w:rPr>
            <w:noProof/>
            <w:webHidden/>
          </w:rPr>
          <w:instrText xml:space="preserve"> PAGEREF _Toc183613580 \h </w:instrText>
        </w:r>
        <w:r>
          <w:rPr>
            <w:noProof/>
            <w:webHidden/>
          </w:rPr>
        </w:r>
        <w:r>
          <w:rPr>
            <w:noProof/>
            <w:webHidden/>
          </w:rPr>
          <w:fldChar w:fldCharType="separate"/>
        </w:r>
        <w:r>
          <w:rPr>
            <w:noProof/>
            <w:webHidden/>
          </w:rPr>
          <w:t>7</w:t>
        </w:r>
        <w:r>
          <w:rPr>
            <w:noProof/>
            <w:webHidden/>
          </w:rPr>
          <w:fldChar w:fldCharType="end"/>
        </w:r>
      </w:hyperlink>
    </w:p>
    <w:p w14:paraId="6A18A301" w14:textId="03FAD6DE"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1" w:history="1">
        <w:r w:rsidRPr="00434229">
          <w:rPr>
            <w:rStyle w:val="Hyperlink"/>
            <w:rFonts w:eastAsia="Times New Roman" w:cstheme="minorHAnsi"/>
            <w:noProof/>
          </w:rPr>
          <w:t>9. Notifying data subjects</w:t>
        </w:r>
        <w:r>
          <w:rPr>
            <w:noProof/>
            <w:webHidden/>
          </w:rPr>
          <w:tab/>
        </w:r>
        <w:r>
          <w:rPr>
            <w:noProof/>
            <w:webHidden/>
          </w:rPr>
          <w:fldChar w:fldCharType="begin"/>
        </w:r>
        <w:r>
          <w:rPr>
            <w:noProof/>
            <w:webHidden/>
          </w:rPr>
          <w:instrText xml:space="preserve"> PAGEREF _Toc183613581 \h </w:instrText>
        </w:r>
        <w:r>
          <w:rPr>
            <w:noProof/>
            <w:webHidden/>
          </w:rPr>
        </w:r>
        <w:r>
          <w:rPr>
            <w:noProof/>
            <w:webHidden/>
          </w:rPr>
          <w:fldChar w:fldCharType="separate"/>
        </w:r>
        <w:r>
          <w:rPr>
            <w:noProof/>
            <w:webHidden/>
          </w:rPr>
          <w:t>7</w:t>
        </w:r>
        <w:r>
          <w:rPr>
            <w:noProof/>
            <w:webHidden/>
          </w:rPr>
          <w:fldChar w:fldCharType="end"/>
        </w:r>
      </w:hyperlink>
    </w:p>
    <w:p w14:paraId="4E323E9F" w14:textId="47CDF09D"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2" w:history="1">
        <w:r w:rsidRPr="00434229">
          <w:rPr>
            <w:rStyle w:val="Hyperlink"/>
            <w:rFonts w:eastAsia="Times New Roman" w:cstheme="minorHAnsi"/>
            <w:noProof/>
          </w:rPr>
          <w:t>10. Notifying other authorities</w:t>
        </w:r>
        <w:r>
          <w:rPr>
            <w:noProof/>
            <w:webHidden/>
          </w:rPr>
          <w:tab/>
        </w:r>
        <w:r>
          <w:rPr>
            <w:noProof/>
            <w:webHidden/>
          </w:rPr>
          <w:fldChar w:fldCharType="begin"/>
        </w:r>
        <w:r>
          <w:rPr>
            <w:noProof/>
            <w:webHidden/>
          </w:rPr>
          <w:instrText xml:space="preserve"> PAGEREF _Toc183613582 \h </w:instrText>
        </w:r>
        <w:r>
          <w:rPr>
            <w:noProof/>
            <w:webHidden/>
          </w:rPr>
        </w:r>
        <w:r>
          <w:rPr>
            <w:noProof/>
            <w:webHidden/>
          </w:rPr>
          <w:fldChar w:fldCharType="separate"/>
        </w:r>
        <w:r>
          <w:rPr>
            <w:noProof/>
            <w:webHidden/>
          </w:rPr>
          <w:t>7</w:t>
        </w:r>
        <w:r>
          <w:rPr>
            <w:noProof/>
            <w:webHidden/>
          </w:rPr>
          <w:fldChar w:fldCharType="end"/>
        </w:r>
      </w:hyperlink>
    </w:p>
    <w:p w14:paraId="78992AC2" w14:textId="65C49EC0"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3" w:history="1">
        <w:r w:rsidRPr="00434229">
          <w:rPr>
            <w:rStyle w:val="Hyperlink"/>
            <w:rFonts w:eastAsia="Times New Roman" w:cstheme="minorHAnsi"/>
            <w:noProof/>
          </w:rPr>
          <w:t>11. Assessing the breach</w:t>
        </w:r>
        <w:r>
          <w:rPr>
            <w:noProof/>
            <w:webHidden/>
          </w:rPr>
          <w:tab/>
        </w:r>
        <w:r>
          <w:rPr>
            <w:noProof/>
            <w:webHidden/>
          </w:rPr>
          <w:fldChar w:fldCharType="begin"/>
        </w:r>
        <w:r>
          <w:rPr>
            <w:noProof/>
            <w:webHidden/>
          </w:rPr>
          <w:instrText xml:space="preserve"> PAGEREF _Toc183613583 \h </w:instrText>
        </w:r>
        <w:r>
          <w:rPr>
            <w:noProof/>
            <w:webHidden/>
          </w:rPr>
        </w:r>
        <w:r>
          <w:rPr>
            <w:noProof/>
            <w:webHidden/>
          </w:rPr>
          <w:fldChar w:fldCharType="separate"/>
        </w:r>
        <w:r>
          <w:rPr>
            <w:noProof/>
            <w:webHidden/>
          </w:rPr>
          <w:t>7</w:t>
        </w:r>
        <w:r>
          <w:rPr>
            <w:noProof/>
            <w:webHidden/>
          </w:rPr>
          <w:fldChar w:fldCharType="end"/>
        </w:r>
      </w:hyperlink>
    </w:p>
    <w:p w14:paraId="270A3BE1" w14:textId="26AC0868"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4" w:history="1">
        <w:r w:rsidRPr="00434229">
          <w:rPr>
            <w:rStyle w:val="Hyperlink"/>
            <w:rFonts w:eastAsia="Times New Roman" w:cstheme="minorHAnsi"/>
            <w:noProof/>
          </w:rPr>
          <w:t>12. Preventing further breaches</w:t>
        </w:r>
        <w:r>
          <w:rPr>
            <w:noProof/>
            <w:webHidden/>
          </w:rPr>
          <w:tab/>
        </w:r>
        <w:r>
          <w:rPr>
            <w:noProof/>
            <w:webHidden/>
          </w:rPr>
          <w:fldChar w:fldCharType="begin"/>
        </w:r>
        <w:r>
          <w:rPr>
            <w:noProof/>
            <w:webHidden/>
          </w:rPr>
          <w:instrText xml:space="preserve"> PAGEREF _Toc183613584 \h </w:instrText>
        </w:r>
        <w:r>
          <w:rPr>
            <w:noProof/>
            <w:webHidden/>
          </w:rPr>
        </w:r>
        <w:r>
          <w:rPr>
            <w:noProof/>
            <w:webHidden/>
          </w:rPr>
          <w:fldChar w:fldCharType="separate"/>
        </w:r>
        <w:r>
          <w:rPr>
            <w:noProof/>
            <w:webHidden/>
          </w:rPr>
          <w:t>8</w:t>
        </w:r>
        <w:r>
          <w:rPr>
            <w:noProof/>
            <w:webHidden/>
          </w:rPr>
          <w:fldChar w:fldCharType="end"/>
        </w:r>
      </w:hyperlink>
    </w:p>
    <w:p w14:paraId="4EA7F3B0" w14:textId="5409C76C"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5" w:history="1">
        <w:r w:rsidRPr="00434229">
          <w:rPr>
            <w:rStyle w:val="Hyperlink"/>
            <w:rFonts w:eastAsia="Times New Roman" w:cstheme="minorHAnsi"/>
            <w:noProof/>
          </w:rPr>
          <w:t>13. Reporting data protection concerns</w:t>
        </w:r>
        <w:r>
          <w:rPr>
            <w:noProof/>
            <w:webHidden/>
          </w:rPr>
          <w:tab/>
        </w:r>
        <w:r>
          <w:rPr>
            <w:noProof/>
            <w:webHidden/>
          </w:rPr>
          <w:fldChar w:fldCharType="begin"/>
        </w:r>
        <w:r>
          <w:rPr>
            <w:noProof/>
            <w:webHidden/>
          </w:rPr>
          <w:instrText xml:space="preserve"> PAGEREF _Toc183613585 \h </w:instrText>
        </w:r>
        <w:r>
          <w:rPr>
            <w:noProof/>
            <w:webHidden/>
          </w:rPr>
        </w:r>
        <w:r>
          <w:rPr>
            <w:noProof/>
            <w:webHidden/>
          </w:rPr>
          <w:fldChar w:fldCharType="separate"/>
        </w:r>
        <w:r>
          <w:rPr>
            <w:noProof/>
            <w:webHidden/>
          </w:rPr>
          <w:t>8</w:t>
        </w:r>
        <w:r>
          <w:rPr>
            <w:noProof/>
            <w:webHidden/>
          </w:rPr>
          <w:fldChar w:fldCharType="end"/>
        </w:r>
      </w:hyperlink>
    </w:p>
    <w:p w14:paraId="1C3C95AF" w14:textId="48E6D88D" w:rsidR="00866C04" w:rsidRDefault="00866C0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613586" w:history="1">
        <w:r w:rsidRPr="00434229">
          <w:rPr>
            <w:rStyle w:val="Hyperlink"/>
            <w:rFonts w:eastAsia="Times New Roman" w:cstheme="minorHAnsi"/>
            <w:noProof/>
          </w:rPr>
          <w:t>14. Training and monitoring</w:t>
        </w:r>
        <w:r>
          <w:rPr>
            <w:noProof/>
            <w:webHidden/>
          </w:rPr>
          <w:tab/>
        </w:r>
        <w:r>
          <w:rPr>
            <w:noProof/>
            <w:webHidden/>
          </w:rPr>
          <w:fldChar w:fldCharType="begin"/>
        </w:r>
        <w:r>
          <w:rPr>
            <w:noProof/>
            <w:webHidden/>
          </w:rPr>
          <w:instrText xml:space="preserve"> PAGEREF _Toc183613586 \h </w:instrText>
        </w:r>
        <w:r>
          <w:rPr>
            <w:noProof/>
            <w:webHidden/>
          </w:rPr>
        </w:r>
        <w:r>
          <w:rPr>
            <w:noProof/>
            <w:webHidden/>
          </w:rPr>
          <w:fldChar w:fldCharType="separate"/>
        </w:r>
        <w:r>
          <w:rPr>
            <w:noProof/>
            <w:webHidden/>
          </w:rPr>
          <w:t>8</w:t>
        </w:r>
        <w:r>
          <w:rPr>
            <w:noProof/>
            <w:webHidden/>
          </w:rPr>
          <w:fldChar w:fldCharType="end"/>
        </w:r>
      </w:hyperlink>
    </w:p>
    <w:p w14:paraId="35FFFC4A" w14:textId="5B471FE2" w:rsidR="00433059" w:rsidRDefault="00433059" w:rsidP="002E6983">
      <w:pPr>
        <w:spacing w:line="240" w:lineRule="auto"/>
        <w:rPr>
          <w:rFonts w:asciiTheme="minorHAnsi" w:hAnsiTheme="minorHAnsi" w:cstheme="minorHAnsi"/>
        </w:rPr>
      </w:pPr>
      <w:r>
        <w:rPr>
          <w:rFonts w:asciiTheme="minorHAnsi" w:hAnsiTheme="minorHAnsi" w:cstheme="minorHAnsi"/>
        </w:rPr>
        <w:fldChar w:fldCharType="end"/>
      </w:r>
    </w:p>
    <w:p w14:paraId="55F55C6E" w14:textId="76247CDD" w:rsidR="00C11F1C" w:rsidRDefault="00C11F1C">
      <w:pPr>
        <w:rPr>
          <w:rFonts w:asciiTheme="minorHAnsi" w:hAnsiTheme="minorHAnsi" w:cstheme="minorHAnsi"/>
        </w:rPr>
      </w:pPr>
      <w:r>
        <w:rPr>
          <w:rFonts w:asciiTheme="minorHAnsi" w:hAnsiTheme="minorHAnsi" w:cstheme="minorHAnsi"/>
        </w:rPr>
        <w:br w:type="page"/>
      </w:r>
    </w:p>
    <w:p w14:paraId="70D730C7" w14:textId="77777777" w:rsidR="00AB2113" w:rsidRPr="00BC1E1B" w:rsidRDefault="00AB2113" w:rsidP="00F40AE3">
      <w:pPr>
        <w:rPr>
          <w:rFonts w:asciiTheme="minorHAnsi" w:hAnsiTheme="minorHAnsi" w:cstheme="minorHAnsi"/>
        </w:rPr>
      </w:pPr>
    </w:p>
    <w:p w14:paraId="5BFD9250" w14:textId="1A5FD3DF" w:rsidR="00CE1E7C" w:rsidRPr="00BC1E1B" w:rsidRDefault="00CE1E7C" w:rsidP="00D37FB1">
      <w:pPr>
        <w:pStyle w:val="Heading1"/>
        <w:spacing w:line="240" w:lineRule="auto"/>
        <w:ind w:left="0" w:firstLine="0"/>
        <w:rPr>
          <w:rFonts w:asciiTheme="minorHAnsi" w:hAnsiTheme="minorHAnsi" w:cstheme="minorHAnsi"/>
          <w:sz w:val="22"/>
        </w:rPr>
      </w:pPr>
      <w:bookmarkStart w:id="1" w:name="_Toc183613572"/>
      <w:bookmarkStart w:id="2" w:name="_Hlk183612753"/>
      <w:r w:rsidRPr="00BC1E1B">
        <w:rPr>
          <w:rFonts w:asciiTheme="minorHAnsi" w:hAnsiTheme="minorHAnsi" w:cstheme="minorHAnsi"/>
          <w:sz w:val="22"/>
        </w:rPr>
        <w:t xml:space="preserve">1. </w:t>
      </w:r>
      <w:r w:rsidR="00D37FB1">
        <w:rPr>
          <w:rFonts w:asciiTheme="minorHAnsi" w:hAnsiTheme="minorHAnsi" w:cstheme="minorHAnsi"/>
          <w:sz w:val="22"/>
        </w:rPr>
        <w:t>Purpose of this policy</w:t>
      </w:r>
      <w:bookmarkEnd w:id="1"/>
    </w:p>
    <w:bookmarkEnd w:id="0"/>
    <w:bookmarkEnd w:id="2"/>
    <w:p w14:paraId="3C8EB78C" w14:textId="217A9C52"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The UK General Data Protection Regulation (UK GDPR) aims to protect the rights of individuals about whom data is obtained, stored, processed or supplied and requires that </w:t>
      </w:r>
      <w:proofErr w:type="spellStart"/>
      <w:r w:rsidRPr="00BC6AA5">
        <w:rPr>
          <w:rFonts w:asciiTheme="minorHAnsi" w:eastAsia="PMingLiU" w:hAnsiTheme="minorHAnsi" w:cstheme="minorHAnsi"/>
          <w:bCs/>
          <w:lang w:val="en-US"/>
        </w:rPr>
        <w:t>organisations</w:t>
      </w:r>
      <w:proofErr w:type="spellEnd"/>
      <w:r w:rsidRPr="00BC6AA5">
        <w:rPr>
          <w:rFonts w:asciiTheme="minorHAnsi" w:eastAsia="PMingLiU" w:hAnsiTheme="minorHAnsi" w:cstheme="minorHAnsi"/>
          <w:bCs/>
          <w:lang w:val="en-US"/>
        </w:rPr>
        <w:t xml:space="preserve"> take appropriate security measures against </w:t>
      </w:r>
      <w:proofErr w:type="spellStart"/>
      <w:r w:rsidRPr="00BC6AA5">
        <w:rPr>
          <w:rFonts w:asciiTheme="minorHAnsi" w:eastAsia="PMingLiU" w:hAnsiTheme="minorHAnsi" w:cstheme="minorHAnsi"/>
          <w:bCs/>
          <w:lang w:val="en-US"/>
        </w:rPr>
        <w:t>unauthorised</w:t>
      </w:r>
      <w:proofErr w:type="spellEnd"/>
      <w:r w:rsidRPr="00BC6AA5">
        <w:rPr>
          <w:rFonts w:asciiTheme="minorHAnsi" w:eastAsia="PMingLiU" w:hAnsiTheme="minorHAnsi" w:cstheme="minorHAnsi"/>
          <w:bCs/>
          <w:lang w:val="en-US"/>
        </w:rPr>
        <w:t xml:space="preserve"> access, alteration, disclosure or destruction of personal data. </w:t>
      </w:r>
    </w:p>
    <w:p w14:paraId="6BBC7299" w14:textId="32E4765D"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The UK GDPR places obligations on staff to report actual or suspected data breaches and our procedure for dealing with breaches is set out below. All members of staff are required to </w:t>
      </w:r>
      <w:proofErr w:type="spellStart"/>
      <w:r w:rsidRPr="00BC6AA5">
        <w:rPr>
          <w:rFonts w:asciiTheme="minorHAnsi" w:eastAsia="PMingLiU" w:hAnsiTheme="minorHAnsi" w:cstheme="minorHAnsi"/>
          <w:bCs/>
          <w:lang w:val="en-US"/>
        </w:rPr>
        <w:t>familiarise</w:t>
      </w:r>
      <w:proofErr w:type="spellEnd"/>
      <w:r w:rsidRPr="00BC6AA5">
        <w:rPr>
          <w:rFonts w:asciiTheme="minorHAnsi" w:eastAsia="PMingLiU" w:hAnsiTheme="minorHAnsi" w:cstheme="minorHAnsi"/>
          <w:bCs/>
          <w:lang w:val="en-US"/>
        </w:rPr>
        <w:t xml:space="preserve"> themselves with its content and comply with the provisions contained in it. Training will be provided to all staff to enable them to carry out their obligations within this policy. </w:t>
      </w:r>
    </w:p>
    <w:p w14:paraId="0DAE7800" w14:textId="27D3FD0F"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Data Processors will be provided with a copy of this policy and will be required to notify the Trust of any data breach without undue delay after becoming aware of the data breach. Failure to do so may result in a breach of the terms of the processing agreement.</w:t>
      </w:r>
    </w:p>
    <w:p w14:paraId="655B3F12" w14:textId="78536D9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Breach of this policy will be treated as a disciplinary offence which may result in disciplinary action under the Trust’s Disciplinary Policy and Procedure up to and including summary dismissal depending on the seriousness of the breach.</w:t>
      </w:r>
    </w:p>
    <w:p w14:paraId="788F70E0"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This policy does not form part of any individual’s terms and conditions of employment with the Trust and is not intended to have contractual effect. Changes to data protection legislation will be monitored and further amendments may be required to this policy </w:t>
      </w:r>
      <w:proofErr w:type="gramStart"/>
      <w:r w:rsidRPr="00BC6AA5">
        <w:rPr>
          <w:rFonts w:asciiTheme="minorHAnsi" w:eastAsia="PMingLiU" w:hAnsiTheme="minorHAnsi" w:cstheme="minorHAnsi"/>
          <w:bCs/>
          <w:lang w:val="en-US"/>
        </w:rPr>
        <w:t>in order to</w:t>
      </w:r>
      <w:proofErr w:type="gramEnd"/>
      <w:r w:rsidRPr="00BC6AA5">
        <w:rPr>
          <w:rFonts w:asciiTheme="minorHAnsi" w:eastAsia="PMingLiU" w:hAnsiTheme="minorHAnsi" w:cstheme="minorHAnsi"/>
          <w:bCs/>
          <w:lang w:val="en-US"/>
        </w:rPr>
        <w:t xml:space="preserve"> remain compliant with legal obligations.</w:t>
      </w:r>
    </w:p>
    <w:p w14:paraId="2CBCFDE6" w14:textId="6C555559" w:rsidR="00BC6AA5" w:rsidRPr="00BC1E1B" w:rsidRDefault="00866C04" w:rsidP="00BC6AA5">
      <w:pPr>
        <w:pStyle w:val="Heading1"/>
        <w:spacing w:line="240" w:lineRule="auto"/>
        <w:ind w:left="0" w:firstLine="0"/>
        <w:rPr>
          <w:rFonts w:asciiTheme="minorHAnsi" w:hAnsiTheme="minorHAnsi" w:cstheme="minorHAnsi"/>
          <w:sz w:val="22"/>
        </w:rPr>
      </w:pPr>
      <w:bookmarkStart w:id="3" w:name="_Toc183613573"/>
      <w:r>
        <w:rPr>
          <w:rFonts w:asciiTheme="minorHAnsi" w:hAnsiTheme="minorHAnsi" w:cstheme="minorHAnsi"/>
          <w:sz w:val="22"/>
        </w:rPr>
        <w:t>2</w:t>
      </w:r>
      <w:r w:rsidR="00BC6AA5" w:rsidRPr="00BC1E1B">
        <w:rPr>
          <w:rFonts w:asciiTheme="minorHAnsi" w:hAnsiTheme="minorHAnsi" w:cstheme="minorHAnsi"/>
          <w:sz w:val="22"/>
        </w:rPr>
        <w:t xml:space="preserve">. </w:t>
      </w:r>
      <w:r w:rsidR="00BC6AA5">
        <w:rPr>
          <w:rFonts w:asciiTheme="minorHAnsi" w:hAnsiTheme="minorHAnsi" w:cstheme="minorHAnsi"/>
          <w:sz w:val="22"/>
        </w:rPr>
        <w:t>Definitions</w:t>
      </w:r>
      <w:bookmarkEnd w:id="3"/>
    </w:p>
    <w:p w14:paraId="2D263E54" w14:textId="5649A92B"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Personal Data - Personal data is any information relating to an individual where the individual can be identified (directly or indirectly) from that data alone or in combination with other identifiers we possess or can reasonably access. This includes special category data and </w:t>
      </w:r>
      <w:proofErr w:type="spellStart"/>
      <w:r w:rsidRPr="00BC6AA5">
        <w:rPr>
          <w:rFonts w:asciiTheme="minorHAnsi" w:eastAsia="PMingLiU" w:hAnsiTheme="minorHAnsi" w:cstheme="minorHAnsi"/>
          <w:bCs/>
          <w:lang w:val="en-US"/>
        </w:rPr>
        <w:t>pseudonymised</w:t>
      </w:r>
      <w:proofErr w:type="spellEnd"/>
      <w:r w:rsidRPr="00BC6AA5">
        <w:rPr>
          <w:rFonts w:asciiTheme="minorHAnsi" w:eastAsia="PMingLiU" w:hAnsiTheme="minorHAnsi" w:cstheme="minorHAnsi"/>
          <w:bCs/>
          <w:lang w:val="en-US"/>
        </w:rPr>
        <w:t xml:space="preserve"> personal data but excludes anonymous data or data that has had the identity of an individual permanently removed. </w:t>
      </w:r>
    </w:p>
    <w:p w14:paraId="289FCB6F" w14:textId="3C4BEF5A"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Personal data can be factual (for example, a name, email address, location or date of birth) or an opinion about that person’s actions or </w:t>
      </w:r>
      <w:proofErr w:type="spellStart"/>
      <w:r w:rsidRPr="00BC6AA5">
        <w:rPr>
          <w:rFonts w:asciiTheme="minorHAnsi" w:eastAsia="PMingLiU" w:hAnsiTheme="minorHAnsi" w:cstheme="minorHAnsi"/>
          <w:bCs/>
          <w:lang w:val="en-US"/>
        </w:rPr>
        <w:t>behaviour</w:t>
      </w:r>
      <w:proofErr w:type="spellEnd"/>
      <w:r w:rsidRPr="00BC6AA5">
        <w:rPr>
          <w:rFonts w:asciiTheme="minorHAnsi" w:eastAsia="PMingLiU" w:hAnsiTheme="minorHAnsi" w:cstheme="minorHAnsi"/>
          <w:bCs/>
          <w:lang w:val="en-US"/>
        </w:rPr>
        <w:t>.</w:t>
      </w:r>
    </w:p>
    <w:p w14:paraId="25AF4CA7" w14:textId="07151575"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Personal data will be stored either electronically or as part of a structured manual filing system in such a way that it can be retrieved automatically by reference to the individual or criteria relating to that individual.</w:t>
      </w:r>
    </w:p>
    <w:p w14:paraId="4815F01F" w14:textId="391E4E10"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Special Category Data </w:t>
      </w:r>
      <w:r w:rsidR="001317FB">
        <w:rPr>
          <w:rFonts w:asciiTheme="minorHAnsi" w:eastAsia="PMingLiU" w:hAnsiTheme="minorHAnsi" w:cstheme="minorHAnsi"/>
          <w:bCs/>
          <w:lang w:val="en-US"/>
        </w:rPr>
        <w:t>(p</w:t>
      </w:r>
      <w:r w:rsidRPr="00BC6AA5">
        <w:rPr>
          <w:rFonts w:asciiTheme="minorHAnsi" w:eastAsia="PMingLiU" w:hAnsiTheme="minorHAnsi" w:cstheme="minorHAnsi"/>
          <w:bCs/>
          <w:lang w:val="en-US"/>
        </w:rPr>
        <w:t>reviously termed “Sensitive Personal Data”</w:t>
      </w:r>
      <w:r w:rsidR="001317FB">
        <w:rPr>
          <w:rFonts w:asciiTheme="minorHAnsi" w:eastAsia="PMingLiU" w:hAnsiTheme="minorHAnsi" w:cstheme="minorHAnsi"/>
          <w:bCs/>
          <w:lang w:val="en-US"/>
        </w:rPr>
        <w:t xml:space="preserve">) </w:t>
      </w:r>
      <w:r w:rsidRPr="00BC6AA5">
        <w:rPr>
          <w:rFonts w:asciiTheme="minorHAnsi" w:eastAsia="PMingLiU" w:hAnsiTheme="minorHAnsi" w:cstheme="minorHAnsi"/>
          <w:bCs/>
          <w:lang w:val="en-US"/>
        </w:rPr>
        <w:t>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63DD738E" w14:textId="22659ACE"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Personal Data Brea</w:t>
      </w:r>
      <w:r w:rsidR="001317FB">
        <w:rPr>
          <w:rFonts w:asciiTheme="minorHAnsi" w:eastAsia="PMingLiU" w:hAnsiTheme="minorHAnsi" w:cstheme="minorHAnsi"/>
          <w:bCs/>
          <w:lang w:val="en-US"/>
        </w:rPr>
        <w:t xml:space="preserve">ch </w:t>
      </w:r>
      <w:r w:rsidRPr="00BC6AA5">
        <w:rPr>
          <w:rFonts w:asciiTheme="minorHAnsi" w:eastAsia="PMingLiU" w:hAnsiTheme="minorHAnsi" w:cstheme="minorHAnsi"/>
          <w:bCs/>
          <w:lang w:val="en-US"/>
        </w:rPr>
        <w:t xml:space="preserve">is a breach of security leading to the accidental or unlawful destruction, loss, alteration, </w:t>
      </w:r>
      <w:proofErr w:type="spellStart"/>
      <w:r w:rsidRPr="00BC6AA5">
        <w:rPr>
          <w:rFonts w:asciiTheme="minorHAnsi" w:eastAsia="PMingLiU" w:hAnsiTheme="minorHAnsi" w:cstheme="minorHAnsi"/>
          <w:bCs/>
          <w:lang w:val="en-US"/>
        </w:rPr>
        <w:t>unauthorised</w:t>
      </w:r>
      <w:proofErr w:type="spellEnd"/>
      <w:r w:rsidRPr="00BC6AA5">
        <w:rPr>
          <w:rFonts w:asciiTheme="minorHAnsi" w:eastAsia="PMingLiU" w:hAnsiTheme="minorHAnsi" w:cstheme="minorHAnsi"/>
          <w:bCs/>
          <w:lang w:val="en-US"/>
        </w:rPr>
        <w:t xml:space="preserve"> disclosure of or access to personal data or special category data transmitted, stored or otherwise processed.</w:t>
      </w:r>
    </w:p>
    <w:p w14:paraId="41A70845" w14:textId="3E88A24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Data Subject </w:t>
      </w:r>
      <w:r w:rsidR="001317FB">
        <w:rPr>
          <w:rFonts w:asciiTheme="minorHAnsi" w:eastAsia="PMingLiU" w:hAnsiTheme="minorHAnsi" w:cstheme="minorHAnsi"/>
          <w:bCs/>
          <w:lang w:val="en-US"/>
        </w:rPr>
        <w:t>is the p</w:t>
      </w:r>
      <w:r w:rsidRPr="00BC6AA5">
        <w:rPr>
          <w:rFonts w:asciiTheme="minorHAnsi" w:eastAsia="PMingLiU" w:hAnsiTheme="minorHAnsi" w:cstheme="minorHAnsi"/>
          <w:bCs/>
          <w:lang w:val="en-US"/>
        </w:rPr>
        <w:t>erson to whom the personal data relates.</w:t>
      </w:r>
    </w:p>
    <w:p w14:paraId="3FF5184E" w14:textId="77777777" w:rsidR="00BC6AA5" w:rsidRPr="00BC6AA5" w:rsidRDefault="00BC6AA5" w:rsidP="00BC6AA5">
      <w:pPr>
        <w:jc w:val="both"/>
        <w:rPr>
          <w:rFonts w:asciiTheme="minorHAnsi" w:eastAsia="PMingLiU" w:hAnsiTheme="minorHAnsi" w:cstheme="minorHAnsi"/>
          <w:bCs/>
          <w:lang w:val="en-US"/>
        </w:rPr>
      </w:pPr>
    </w:p>
    <w:p w14:paraId="38B24EFD" w14:textId="28B3658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lastRenderedPageBreak/>
        <w:t>The ICO is the Information Commissioner’s Office, the UK’s independent regulator for data protection and information.</w:t>
      </w:r>
    </w:p>
    <w:p w14:paraId="3A3A69C0" w14:textId="2EBA496A" w:rsidR="001317FB" w:rsidRPr="001317FB" w:rsidRDefault="001317FB" w:rsidP="001317FB">
      <w:pPr>
        <w:keepNext/>
        <w:keepLines/>
        <w:shd w:val="clear" w:color="auto" w:fill="002060"/>
        <w:spacing w:after="120" w:line="240" w:lineRule="auto"/>
        <w:outlineLvl w:val="0"/>
        <w:rPr>
          <w:rFonts w:asciiTheme="minorHAnsi" w:eastAsia="Times New Roman" w:hAnsiTheme="minorHAnsi" w:cstheme="minorHAnsi"/>
          <w:color w:val="FFFFFF"/>
        </w:rPr>
      </w:pPr>
      <w:bookmarkStart w:id="4" w:name="_Toc183613574"/>
      <w:r>
        <w:rPr>
          <w:rFonts w:asciiTheme="minorHAnsi" w:eastAsia="Times New Roman" w:hAnsiTheme="minorHAnsi" w:cstheme="minorHAnsi"/>
          <w:color w:val="FFFFFF"/>
        </w:rPr>
        <w:t>3</w:t>
      </w:r>
      <w:r w:rsidRPr="001317FB">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Responsibility</w:t>
      </w:r>
      <w:bookmarkEnd w:id="4"/>
    </w:p>
    <w:p w14:paraId="7F3D690C" w14:textId="394B2765"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Director of I</w:t>
      </w:r>
      <w:r w:rsidR="001317FB">
        <w:rPr>
          <w:rFonts w:asciiTheme="minorHAnsi" w:eastAsia="PMingLiU" w:hAnsiTheme="minorHAnsi" w:cstheme="minorHAnsi"/>
          <w:bCs/>
          <w:lang w:val="en-US"/>
        </w:rPr>
        <w:t>nformation Services</w:t>
      </w:r>
      <w:r w:rsidRPr="00BC6AA5">
        <w:rPr>
          <w:rFonts w:asciiTheme="minorHAnsi" w:eastAsia="PMingLiU" w:hAnsiTheme="minorHAnsi" w:cstheme="minorHAnsi"/>
          <w:bCs/>
          <w:lang w:val="en-US"/>
        </w:rPr>
        <w:t xml:space="preserve"> has overall responsibility for breach notification within the Trust. They are responsible for ensuring breach notification processes are adhered to by all staff and are the designated point of contact for personal data breaches.</w:t>
      </w:r>
    </w:p>
    <w:p w14:paraId="38AEDA3B" w14:textId="01756AF2"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The Data Protection Officer (DPO) is responsible for overseeing this policy and developing data-related policies and guidelines. </w:t>
      </w:r>
    </w:p>
    <w:p w14:paraId="65DEE41A" w14:textId="44891454"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Please contact the DPO with any questions about the operation of this policy or the UK GDPR or if you have any concerns that this policy is not being or has not been followed.</w:t>
      </w:r>
    </w:p>
    <w:p w14:paraId="5F51D73D" w14:textId="3D5AE44C"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The DPO’s contact details</w:t>
      </w:r>
      <w:r w:rsidR="001317FB">
        <w:rPr>
          <w:rFonts w:asciiTheme="minorHAnsi" w:eastAsia="PMingLiU" w:hAnsiTheme="minorHAnsi" w:cstheme="minorHAnsi"/>
          <w:bCs/>
          <w:lang w:val="en-US"/>
        </w:rPr>
        <w:t>:</w:t>
      </w:r>
      <w:r w:rsidR="001317FB">
        <w:rPr>
          <w:rFonts w:asciiTheme="minorHAnsi" w:eastAsia="PMingLiU" w:hAnsiTheme="minorHAnsi" w:cstheme="minorHAnsi"/>
          <w:bCs/>
          <w:lang w:val="en-US"/>
        </w:rPr>
        <w:tab/>
      </w:r>
      <w:r w:rsidRPr="00BC6AA5">
        <w:rPr>
          <w:rFonts w:asciiTheme="minorHAnsi" w:eastAsia="PMingLiU" w:hAnsiTheme="minorHAnsi" w:cstheme="minorHAnsi"/>
          <w:bCs/>
          <w:lang w:val="en-US"/>
        </w:rPr>
        <w:t>Data Protection Officer: Judicium Consulting Limited</w:t>
      </w:r>
    </w:p>
    <w:p w14:paraId="61BB2283" w14:textId="77777777" w:rsidR="00BC6AA5" w:rsidRPr="00BC6AA5" w:rsidRDefault="00BC6AA5" w:rsidP="001317FB">
      <w:pPr>
        <w:ind w:left="2160" w:firstLine="720"/>
        <w:jc w:val="both"/>
        <w:rPr>
          <w:rFonts w:asciiTheme="minorHAnsi" w:eastAsia="PMingLiU" w:hAnsiTheme="minorHAnsi" w:cstheme="minorHAnsi"/>
          <w:bCs/>
          <w:lang w:val="en-US"/>
        </w:rPr>
      </w:pPr>
      <w:r w:rsidRPr="00BC6AA5">
        <w:rPr>
          <w:rFonts w:asciiTheme="minorHAnsi" w:eastAsia="PMingLiU" w:hAnsiTheme="minorHAnsi" w:cstheme="minorHAnsi"/>
          <w:bCs/>
          <w:lang w:val="en-US"/>
        </w:rPr>
        <w:t>Address: 72 Cannon Street, London, EC4N 6AE</w:t>
      </w:r>
    </w:p>
    <w:p w14:paraId="6327F63F" w14:textId="77777777" w:rsidR="00BC6AA5" w:rsidRPr="00BC6AA5" w:rsidRDefault="00BC6AA5" w:rsidP="001317FB">
      <w:pPr>
        <w:ind w:left="2160" w:firstLine="720"/>
        <w:jc w:val="both"/>
        <w:rPr>
          <w:rFonts w:asciiTheme="minorHAnsi" w:eastAsia="PMingLiU" w:hAnsiTheme="minorHAnsi" w:cstheme="minorHAnsi"/>
          <w:bCs/>
          <w:lang w:val="en-US"/>
        </w:rPr>
      </w:pPr>
      <w:r w:rsidRPr="00BC6AA5">
        <w:rPr>
          <w:rFonts w:asciiTheme="minorHAnsi" w:eastAsia="PMingLiU" w:hAnsiTheme="minorHAnsi" w:cstheme="minorHAnsi"/>
          <w:bCs/>
          <w:lang w:val="en-US"/>
        </w:rPr>
        <w:t>Email: dataservices@judicium.com</w:t>
      </w:r>
    </w:p>
    <w:p w14:paraId="0F1EB5FE" w14:textId="77777777" w:rsidR="00BC6AA5" w:rsidRPr="00BC6AA5" w:rsidRDefault="00BC6AA5" w:rsidP="001317FB">
      <w:pPr>
        <w:ind w:left="2160" w:firstLine="720"/>
        <w:jc w:val="both"/>
        <w:rPr>
          <w:rFonts w:asciiTheme="minorHAnsi" w:eastAsia="PMingLiU" w:hAnsiTheme="minorHAnsi" w:cstheme="minorHAnsi"/>
          <w:bCs/>
          <w:lang w:val="en-US"/>
        </w:rPr>
      </w:pPr>
      <w:r w:rsidRPr="00BC6AA5">
        <w:rPr>
          <w:rFonts w:asciiTheme="minorHAnsi" w:eastAsia="PMingLiU" w:hAnsiTheme="minorHAnsi" w:cstheme="minorHAnsi"/>
          <w:bCs/>
          <w:lang w:val="en-US"/>
        </w:rPr>
        <w:t>Web: www.judiciumeducation.co.uk</w:t>
      </w:r>
    </w:p>
    <w:p w14:paraId="2838825A" w14:textId="77777777" w:rsidR="00BC6AA5" w:rsidRPr="00BC6AA5" w:rsidRDefault="00BC6AA5" w:rsidP="001317FB">
      <w:pPr>
        <w:ind w:left="2160" w:firstLine="720"/>
        <w:jc w:val="both"/>
        <w:rPr>
          <w:rFonts w:asciiTheme="minorHAnsi" w:eastAsia="PMingLiU" w:hAnsiTheme="minorHAnsi" w:cstheme="minorHAnsi"/>
          <w:bCs/>
          <w:lang w:val="en-US"/>
        </w:rPr>
      </w:pPr>
      <w:r w:rsidRPr="00BC6AA5">
        <w:rPr>
          <w:rFonts w:asciiTheme="minorHAnsi" w:eastAsia="PMingLiU" w:hAnsiTheme="minorHAnsi" w:cstheme="minorHAnsi"/>
          <w:bCs/>
          <w:lang w:val="en-US"/>
        </w:rPr>
        <w:t>Telephone: 0345 548 7000</w:t>
      </w:r>
    </w:p>
    <w:p w14:paraId="26A94B20" w14:textId="197E6871" w:rsidR="00BC6AA5" w:rsidRPr="00BC6AA5" w:rsidRDefault="00BC6AA5" w:rsidP="001317FB">
      <w:pPr>
        <w:ind w:left="2160" w:firstLine="720"/>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Lead Contact: Sam Hall </w:t>
      </w:r>
    </w:p>
    <w:p w14:paraId="21796AE7" w14:textId="075DCADE" w:rsidR="001317FB" w:rsidRPr="00BC1E1B" w:rsidRDefault="001317FB" w:rsidP="001317FB">
      <w:pPr>
        <w:pStyle w:val="Heading1"/>
        <w:spacing w:line="240" w:lineRule="auto"/>
        <w:ind w:left="0" w:firstLine="0"/>
        <w:rPr>
          <w:rFonts w:asciiTheme="minorHAnsi" w:hAnsiTheme="minorHAnsi" w:cstheme="minorHAnsi"/>
          <w:sz w:val="22"/>
        </w:rPr>
      </w:pPr>
      <w:bookmarkStart w:id="5" w:name="_Toc183613575"/>
      <w:r>
        <w:rPr>
          <w:rFonts w:asciiTheme="minorHAnsi" w:hAnsiTheme="minorHAnsi" w:cstheme="minorHAnsi"/>
          <w:sz w:val="22"/>
        </w:rPr>
        <w:t>4</w:t>
      </w:r>
      <w:r w:rsidRPr="00BC1E1B">
        <w:rPr>
          <w:rFonts w:asciiTheme="minorHAnsi" w:hAnsiTheme="minorHAnsi" w:cstheme="minorHAnsi"/>
          <w:sz w:val="22"/>
        </w:rPr>
        <w:t xml:space="preserve">. </w:t>
      </w:r>
      <w:r>
        <w:rPr>
          <w:rFonts w:asciiTheme="minorHAnsi" w:hAnsiTheme="minorHAnsi" w:cstheme="minorHAnsi"/>
          <w:sz w:val="22"/>
        </w:rPr>
        <w:t>Security and Data-related policies</w:t>
      </w:r>
      <w:bookmarkEnd w:id="5"/>
    </w:p>
    <w:p w14:paraId="1A5BFA0E"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Staff should refer to the following policies that are related to this Data Breach Policy: -</w:t>
      </w:r>
    </w:p>
    <w:p w14:paraId="44BB87A5" w14:textId="2B3CFF46" w:rsidR="00BC6AA5" w:rsidRPr="001317FB" w:rsidRDefault="00BC6AA5" w:rsidP="001317FB">
      <w:pPr>
        <w:pStyle w:val="ListParagraph"/>
        <w:numPr>
          <w:ilvl w:val="0"/>
          <w:numId w:val="45"/>
        </w:numPr>
        <w:jc w:val="both"/>
        <w:rPr>
          <w:rFonts w:asciiTheme="minorHAnsi" w:eastAsia="PMingLiU" w:hAnsiTheme="minorHAnsi" w:cstheme="minorHAnsi"/>
          <w:bCs/>
          <w:lang w:val="en-US"/>
        </w:rPr>
      </w:pPr>
      <w:r w:rsidRPr="001317FB">
        <w:rPr>
          <w:rFonts w:asciiTheme="minorHAnsi" w:eastAsia="PMingLiU" w:hAnsiTheme="minorHAnsi" w:cstheme="minorHAnsi"/>
          <w:bCs/>
          <w:lang w:val="en-US"/>
        </w:rPr>
        <w:t>Information Security Policy which sets out the Trust’s guidelines and processes on keeping personal data secure against loss and misuse</w:t>
      </w:r>
    </w:p>
    <w:p w14:paraId="5FDFE40F" w14:textId="77777777" w:rsidR="001317FB" w:rsidRDefault="00BC6AA5" w:rsidP="00BC6AA5">
      <w:pPr>
        <w:pStyle w:val="ListParagraph"/>
        <w:numPr>
          <w:ilvl w:val="0"/>
          <w:numId w:val="45"/>
        </w:numPr>
        <w:jc w:val="both"/>
        <w:rPr>
          <w:rFonts w:asciiTheme="minorHAnsi" w:eastAsia="PMingLiU" w:hAnsiTheme="minorHAnsi" w:cstheme="minorHAnsi"/>
          <w:bCs/>
          <w:lang w:val="en-US"/>
        </w:rPr>
      </w:pPr>
      <w:r w:rsidRPr="001317FB">
        <w:rPr>
          <w:rFonts w:asciiTheme="minorHAnsi" w:eastAsia="PMingLiU" w:hAnsiTheme="minorHAnsi" w:cstheme="minorHAnsi"/>
          <w:bCs/>
          <w:lang w:val="en-US"/>
        </w:rPr>
        <w:t>Data Protection Policy which sets out the Trust’s obligations under UK GDPR about how they process personal data</w:t>
      </w:r>
    </w:p>
    <w:p w14:paraId="0A83F108" w14:textId="7E06A474" w:rsidR="00BC6AA5" w:rsidRPr="001317FB" w:rsidRDefault="00BC6AA5" w:rsidP="00BC6AA5">
      <w:pPr>
        <w:pStyle w:val="ListParagraph"/>
        <w:numPr>
          <w:ilvl w:val="0"/>
          <w:numId w:val="45"/>
        </w:numPr>
        <w:jc w:val="both"/>
        <w:rPr>
          <w:rFonts w:asciiTheme="minorHAnsi" w:eastAsia="PMingLiU" w:hAnsiTheme="minorHAnsi" w:cstheme="minorHAnsi"/>
          <w:bCs/>
          <w:lang w:val="en-US"/>
        </w:rPr>
      </w:pPr>
      <w:r w:rsidRPr="001317FB">
        <w:rPr>
          <w:rFonts w:asciiTheme="minorHAnsi" w:eastAsia="PMingLiU" w:hAnsiTheme="minorHAnsi" w:cstheme="minorHAnsi"/>
          <w:bCs/>
          <w:lang w:val="en-US"/>
        </w:rPr>
        <w:t xml:space="preserve">Cyber Security Policy which sets out the Trust’s obligations and guidelines for cyber security issues. </w:t>
      </w:r>
    </w:p>
    <w:p w14:paraId="78446E9B"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These policies are also designed to protect personal data and can be found on the Trust’s VLE.</w:t>
      </w:r>
    </w:p>
    <w:p w14:paraId="6B48DEB5" w14:textId="0070AC0E" w:rsidR="001317FB" w:rsidRPr="001317FB" w:rsidRDefault="001317FB" w:rsidP="001317FB">
      <w:pPr>
        <w:keepNext/>
        <w:keepLines/>
        <w:shd w:val="clear" w:color="auto" w:fill="002060"/>
        <w:spacing w:after="120" w:line="240" w:lineRule="auto"/>
        <w:outlineLvl w:val="0"/>
        <w:rPr>
          <w:rFonts w:asciiTheme="minorHAnsi" w:eastAsia="Times New Roman" w:hAnsiTheme="minorHAnsi" w:cstheme="minorHAnsi"/>
          <w:color w:val="FFFFFF"/>
        </w:rPr>
      </w:pPr>
      <w:bookmarkStart w:id="6" w:name="_Toc183613576"/>
      <w:r>
        <w:rPr>
          <w:rFonts w:asciiTheme="minorHAnsi" w:eastAsia="Times New Roman" w:hAnsiTheme="minorHAnsi" w:cstheme="minorHAnsi"/>
          <w:color w:val="FFFFFF"/>
        </w:rPr>
        <w:t>5</w:t>
      </w:r>
      <w:r w:rsidRPr="001317FB">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Data breach procedure</w:t>
      </w:r>
      <w:bookmarkEnd w:id="6"/>
    </w:p>
    <w:p w14:paraId="6DAE4B95" w14:textId="040FC15D"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A personal data breach is a breach of security leading to the accidental or unlawful destruction, loss, alteration, </w:t>
      </w:r>
      <w:proofErr w:type="spellStart"/>
      <w:r w:rsidRPr="00BC6AA5">
        <w:rPr>
          <w:rFonts w:asciiTheme="minorHAnsi" w:eastAsia="PMingLiU" w:hAnsiTheme="minorHAnsi" w:cstheme="minorHAnsi"/>
          <w:bCs/>
          <w:lang w:val="en-US"/>
        </w:rPr>
        <w:t>unauthorised</w:t>
      </w:r>
      <w:proofErr w:type="spellEnd"/>
      <w:r w:rsidRPr="00BC6AA5">
        <w:rPr>
          <w:rFonts w:asciiTheme="minorHAnsi" w:eastAsia="PMingLiU" w:hAnsiTheme="minorHAnsi" w:cstheme="minorHAnsi"/>
          <w:bCs/>
          <w:lang w:val="en-US"/>
        </w:rPr>
        <w:t xml:space="preserve"> disclosure of, or access to, personal data or special category data transmitted, stored or otherwise processed.</w:t>
      </w:r>
    </w:p>
    <w:p w14:paraId="720FBEB2" w14:textId="7E294A69"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Examples of a data breach could include the following</w:t>
      </w:r>
      <w:r w:rsidR="001317FB">
        <w:rPr>
          <w:rFonts w:asciiTheme="minorHAnsi" w:eastAsia="PMingLiU" w:hAnsiTheme="minorHAnsi" w:cstheme="minorHAnsi"/>
          <w:bCs/>
          <w:lang w:val="en-US"/>
        </w:rPr>
        <w:t xml:space="preserve"> (this list is not exhaustive):</w:t>
      </w:r>
    </w:p>
    <w:p w14:paraId="0EC5F7C1" w14:textId="77777777" w:rsidR="00436402" w:rsidRDefault="00436402" w:rsidP="00BC6AA5">
      <w:pPr>
        <w:pStyle w:val="ListParagraph"/>
        <w:numPr>
          <w:ilvl w:val="0"/>
          <w:numId w:val="46"/>
        </w:numPr>
        <w:jc w:val="both"/>
        <w:rPr>
          <w:rFonts w:asciiTheme="minorHAnsi" w:eastAsia="PMingLiU" w:hAnsiTheme="minorHAnsi" w:cstheme="minorHAnsi"/>
          <w:bCs/>
          <w:lang w:val="en-US"/>
        </w:rPr>
      </w:pPr>
      <w:r w:rsidRPr="00436402">
        <w:rPr>
          <w:rFonts w:asciiTheme="minorHAnsi" w:eastAsia="PMingLiU" w:hAnsiTheme="minorHAnsi" w:cstheme="minorHAnsi"/>
          <w:bCs/>
          <w:lang w:val="en-US"/>
        </w:rPr>
        <w:t>l</w:t>
      </w:r>
      <w:r w:rsidR="00BC6AA5" w:rsidRPr="00436402">
        <w:rPr>
          <w:rFonts w:asciiTheme="minorHAnsi" w:eastAsia="PMingLiU" w:hAnsiTheme="minorHAnsi" w:cstheme="minorHAnsi"/>
          <w:bCs/>
          <w:lang w:val="en-US"/>
        </w:rPr>
        <w:t>oss or theft of data or equipment on which data is stored for example, loss of a laptop or a paper file (this includes accidental loss)</w:t>
      </w:r>
    </w:p>
    <w:p w14:paraId="3E973E6A" w14:textId="77777777" w:rsidR="00436402" w:rsidRDefault="00436402" w:rsidP="00BC6AA5">
      <w:pPr>
        <w:pStyle w:val="ListParagraph"/>
        <w:numPr>
          <w:ilvl w:val="0"/>
          <w:numId w:val="46"/>
        </w:numPr>
        <w:jc w:val="both"/>
        <w:rPr>
          <w:rFonts w:asciiTheme="minorHAnsi" w:eastAsia="PMingLiU" w:hAnsiTheme="minorHAnsi" w:cstheme="minorHAnsi"/>
          <w:bCs/>
          <w:lang w:val="en-US"/>
        </w:rPr>
      </w:pPr>
      <w:r>
        <w:rPr>
          <w:rFonts w:asciiTheme="minorHAnsi" w:eastAsia="PMingLiU" w:hAnsiTheme="minorHAnsi" w:cstheme="minorHAnsi"/>
          <w:bCs/>
          <w:lang w:val="en-US"/>
        </w:rPr>
        <w:t>i</w:t>
      </w:r>
      <w:r w:rsidR="00BC6AA5" w:rsidRPr="00436402">
        <w:rPr>
          <w:rFonts w:asciiTheme="minorHAnsi" w:eastAsia="PMingLiU" w:hAnsiTheme="minorHAnsi" w:cstheme="minorHAnsi"/>
          <w:bCs/>
          <w:lang w:val="en-US"/>
        </w:rPr>
        <w:t xml:space="preserve">nappropriate access controls allowing </w:t>
      </w:r>
      <w:proofErr w:type="spellStart"/>
      <w:r w:rsidR="00BC6AA5" w:rsidRPr="00436402">
        <w:rPr>
          <w:rFonts w:asciiTheme="minorHAnsi" w:eastAsia="PMingLiU" w:hAnsiTheme="minorHAnsi" w:cstheme="minorHAnsi"/>
          <w:bCs/>
          <w:lang w:val="en-US"/>
        </w:rPr>
        <w:t>unauthorised</w:t>
      </w:r>
      <w:proofErr w:type="spellEnd"/>
      <w:r w:rsidR="00BC6AA5" w:rsidRPr="00436402">
        <w:rPr>
          <w:rFonts w:asciiTheme="minorHAnsi" w:eastAsia="PMingLiU" w:hAnsiTheme="minorHAnsi" w:cstheme="minorHAnsi"/>
          <w:bCs/>
          <w:lang w:val="en-US"/>
        </w:rPr>
        <w:t xml:space="preserve"> use</w:t>
      </w:r>
    </w:p>
    <w:p w14:paraId="0EBAC579" w14:textId="77777777" w:rsidR="00436402" w:rsidRDefault="00436402" w:rsidP="00BC6AA5">
      <w:pPr>
        <w:pStyle w:val="ListParagraph"/>
        <w:numPr>
          <w:ilvl w:val="0"/>
          <w:numId w:val="46"/>
        </w:numPr>
        <w:jc w:val="both"/>
        <w:rPr>
          <w:rFonts w:asciiTheme="minorHAnsi" w:eastAsia="PMingLiU" w:hAnsiTheme="minorHAnsi" w:cstheme="minorHAnsi"/>
          <w:bCs/>
          <w:lang w:val="en-US"/>
        </w:rPr>
      </w:pPr>
      <w:r>
        <w:rPr>
          <w:rFonts w:asciiTheme="minorHAnsi" w:eastAsia="PMingLiU" w:hAnsiTheme="minorHAnsi" w:cstheme="minorHAnsi"/>
          <w:bCs/>
          <w:lang w:val="en-US"/>
        </w:rPr>
        <w:t>e</w:t>
      </w:r>
      <w:r w:rsidR="00BC6AA5" w:rsidRPr="00436402">
        <w:rPr>
          <w:rFonts w:asciiTheme="minorHAnsi" w:eastAsia="PMingLiU" w:hAnsiTheme="minorHAnsi" w:cstheme="minorHAnsi"/>
          <w:bCs/>
          <w:lang w:val="en-US"/>
        </w:rPr>
        <w:t>quipment failure</w:t>
      </w:r>
    </w:p>
    <w:p w14:paraId="2C11AD62" w14:textId="77777777" w:rsidR="00436402" w:rsidRDefault="00436402" w:rsidP="00BC6AA5">
      <w:pPr>
        <w:pStyle w:val="ListParagraph"/>
        <w:numPr>
          <w:ilvl w:val="0"/>
          <w:numId w:val="46"/>
        </w:numPr>
        <w:jc w:val="both"/>
        <w:rPr>
          <w:rFonts w:asciiTheme="minorHAnsi" w:eastAsia="PMingLiU" w:hAnsiTheme="minorHAnsi" w:cstheme="minorHAnsi"/>
          <w:bCs/>
          <w:lang w:val="en-US"/>
        </w:rPr>
      </w:pPr>
      <w:r>
        <w:rPr>
          <w:rFonts w:asciiTheme="minorHAnsi" w:eastAsia="PMingLiU" w:hAnsiTheme="minorHAnsi" w:cstheme="minorHAnsi"/>
          <w:bCs/>
          <w:lang w:val="en-US"/>
        </w:rPr>
        <w:t>h</w:t>
      </w:r>
      <w:r w:rsidR="00BC6AA5" w:rsidRPr="00436402">
        <w:rPr>
          <w:rFonts w:asciiTheme="minorHAnsi" w:eastAsia="PMingLiU" w:hAnsiTheme="minorHAnsi" w:cstheme="minorHAnsi"/>
          <w:bCs/>
          <w:lang w:val="en-US"/>
        </w:rPr>
        <w:t>uman error (for example, sending an email or SMS to the wrong recipient)</w:t>
      </w:r>
    </w:p>
    <w:p w14:paraId="1092CE83" w14:textId="77777777" w:rsidR="00436402" w:rsidRDefault="00436402" w:rsidP="00BC6AA5">
      <w:pPr>
        <w:pStyle w:val="ListParagraph"/>
        <w:numPr>
          <w:ilvl w:val="0"/>
          <w:numId w:val="46"/>
        </w:numPr>
        <w:jc w:val="both"/>
        <w:rPr>
          <w:rFonts w:asciiTheme="minorHAnsi" w:eastAsia="PMingLiU" w:hAnsiTheme="minorHAnsi" w:cstheme="minorHAnsi"/>
          <w:bCs/>
          <w:lang w:val="en-US"/>
        </w:rPr>
      </w:pPr>
      <w:r>
        <w:rPr>
          <w:rFonts w:asciiTheme="minorHAnsi" w:eastAsia="PMingLiU" w:hAnsiTheme="minorHAnsi" w:cstheme="minorHAnsi"/>
          <w:bCs/>
          <w:lang w:val="en-US"/>
        </w:rPr>
        <w:t>u</w:t>
      </w:r>
      <w:r w:rsidR="00BC6AA5" w:rsidRPr="00436402">
        <w:rPr>
          <w:rFonts w:asciiTheme="minorHAnsi" w:eastAsia="PMingLiU" w:hAnsiTheme="minorHAnsi" w:cstheme="minorHAnsi"/>
          <w:bCs/>
          <w:lang w:val="en-US"/>
        </w:rPr>
        <w:t>nforeseen circumstances such as a fire or flood</w:t>
      </w:r>
    </w:p>
    <w:p w14:paraId="70439843" w14:textId="59AC1E03" w:rsidR="00BC6AA5" w:rsidRPr="00436402" w:rsidRDefault="00436402" w:rsidP="00BC6AA5">
      <w:pPr>
        <w:pStyle w:val="ListParagraph"/>
        <w:numPr>
          <w:ilvl w:val="0"/>
          <w:numId w:val="46"/>
        </w:numPr>
        <w:jc w:val="both"/>
        <w:rPr>
          <w:rFonts w:asciiTheme="minorHAnsi" w:eastAsia="PMingLiU" w:hAnsiTheme="minorHAnsi" w:cstheme="minorHAnsi"/>
          <w:bCs/>
          <w:lang w:val="en-US"/>
        </w:rPr>
      </w:pPr>
      <w:r>
        <w:rPr>
          <w:rFonts w:asciiTheme="minorHAnsi" w:eastAsia="PMingLiU" w:hAnsiTheme="minorHAnsi" w:cstheme="minorHAnsi"/>
          <w:bCs/>
          <w:lang w:val="en-US"/>
        </w:rPr>
        <w:t>h</w:t>
      </w:r>
      <w:r w:rsidR="00BC6AA5" w:rsidRPr="00436402">
        <w:rPr>
          <w:rFonts w:asciiTheme="minorHAnsi" w:eastAsia="PMingLiU" w:hAnsiTheme="minorHAnsi" w:cstheme="minorHAnsi"/>
          <w:bCs/>
          <w:lang w:val="en-US"/>
        </w:rPr>
        <w:t>acking, phishing and other “</w:t>
      </w:r>
      <w:proofErr w:type="spellStart"/>
      <w:r w:rsidR="00BC6AA5" w:rsidRPr="00436402">
        <w:rPr>
          <w:rFonts w:asciiTheme="minorHAnsi" w:eastAsia="PMingLiU" w:hAnsiTheme="minorHAnsi" w:cstheme="minorHAnsi"/>
          <w:bCs/>
          <w:lang w:val="en-US"/>
        </w:rPr>
        <w:t>blagging</w:t>
      </w:r>
      <w:proofErr w:type="spellEnd"/>
      <w:r w:rsidR="00BC6AA5" w:rsidRPr="00436402">
        <w:rPr>
          <w:rFonts w:asciiTheme="minorHAnsi" w:eastAsia="PMingLiU" w:hAnsiTheme="minorHAnsi" w:cstheme="minorHAnsi"/>
          <w:bCs/>
          <w:lang w:val="en-US"/>
        </w:rPr>
        <w:t>” attacks where information is obtained by deceiving whoever holds it</w:t>
      </w:r>
    </w:p>
    <w:p w14:paraId="6C3542D7" w14:textId="77777777" w:rsidR="00BC6AA5" w:rsidRPr="00BC6AA5" w:rsidRDefault="00BC6AA5" w:rsidP="00BC6AA5">
      <w:pPr>
        <w:jc w:val="both"/>
        <w:rPr>
          <w:rFonts w:asciiTheme="minorHAnsi" w:eastAsia="PMingLiU" w:hAnsiTheme="minorHAnsi" w:cstheme="minorHAnsi"/>
          <w:bCs/>
          <w:lang w:val="en-US"/>
        </w:rPr>
      </w:pPr>
    </w:p>
    <w:p w14:paraId="14B63F76" w14:textId="2D7B0884" w:rsidR="00C57EBE" w:rsidRPr="00C57EBE" w:rsidRDefault="00C57EBE" w:rsidP="00C57EBE">
      <w:pPr>
        <w:keepNext/>
        <w:keepLines/>
        <w:shd w:val="clear" w:color="auto" w:fill="002060"/>
        <w:spacing w:after="120" w:line="240" w:lineRule="auto"/>
        <w:outlineLvl w:val="0"/>
        <w:rPr>
          <w:rFonts w:asciiTheme="minorHAnsi" w:eastAsia="Times New Roman" w:hAnsiTheme="minorHAnsi" w:cstheme="minorHAnsi"/>
          <w:color w:val="FFFFFF"/>
        </w:rPr>
      </w:pPr>
      <w:bookmarkStart w:id="7" w:name="_Toc183613577"/>
      <w:r>
        <w:rPr>
          <w:rFonts w:asciiTheme="minorHAnsi" w:eastAsia="Times New Roman" w:hAnsiTheme="minorHAnsi" w:cstheme="minorHAnsi"/>
          <w:color w:val="FFFFFF"/>
        </w:rPr>
        <w:t>6</w:t>
      </w:r>
      <w:r w:rsidRPr="00C57EBE">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When a data breach should be reported</w:t>
      </w:r>
      <w:bookmarkEnd w:id="7"/>
    </w:p>
    <w:p w14:paraId="108BA6C0" w14:textId="4E3C575E"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The Trust must notify the ICO of a data breach where it is likely to result in a risk to the rights and freedoms of individuals. This means that the breach needs to be more than just losing personal data and if unaddressed, the breach is likely to have a significant detrimental effect on individuals. </w:t>
      </w:r>
    </w:p>
    <w:p w14:paraId="779876B8" w14:textId="77777777" w:rsidR="00C57EBE"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Examples of where the breach may have a significant effect includes:</w:t>
      </w:r>
    </w:p>
    <w:p w14:paraId="351078D1" w14:textId="77777777" w:rsidR="00C57EBE" w:rsidRDefault="00C57EBE" w:rsidP="00BC6AA5">
      <w:pPr>
        <w:pStyle w:val="ListParagraph"/>
        <w:numPr>
          <w:ilvl w:val="0"/>
          <w:numId w:val="47"/>
        </w:numPr>
        <w:jc w:val="both"/>
        <w:rPr>
          <w:rFonts w:asciiTheme="minorHAnsi" w:eastAsia="PMingLiU" w:hAnsiTheme="minorHAnsi" w:cstheme="minorHAnsi"/>
          <w:bCs/>
          <w:lang w:val="en-US"/>
        </w:rPr>
      </w:pPr>
      <w:r w:rsidRPr="00C57EBE">
        <w:rPr>
          <w:rFonts w:asciiTheme="minorHAnsi" w:eastAsia="PMingLiU" w:hAnsiTheme="minorHAnsi" w:cstheme="minorHAnsi"/>
          <w:bCs/>
          <w:lang w:val="en-US"/>
        </w:rPr>
        <w:t>p</w:t>
      </w:r>
      <w:r w:rsidR="00BC6AA5" w:rsidRPr="00C57EBE">
        <w:rPr>
          <w:rFonts w:asciiTheme="minorHAnsi" w:eastAsia="PMingLiU" w:hAnsiTheme="minorHAnsi" w:cstheme="minorHAnsi"/>
          <w:bCs/>
          <w:lang w:val="en-US"/>
        </w:rPr>
        <w:t>otential or actual discrimination</w:t>
      </w:r>
    </w:p>
    <w:p w14:paraId="14E0677E" w14:textId="77777777" w:rsidR="00C57EBE" w:rsidRDefault="00C57EBE" w:rsidP="00BC6AA5">
      <w:pPr>
        <w:pStyle w:val="ListParagraph"/>
        <w:numPr>
          <w:ilvl w:val="0"/>
          <w:numId w:val="47"/>
        </w:numPr>
        <w:jc w:val="both"/>
        <w:rPr>
          <w:rFonts w:asciiTheme="minorHAnsi" w:eastAsia="PMingLiU" w:hAnsiTheme="minorHAnsi" w:cstheme="minorHAnsi"/>
          <w:bCs/>
          <w:lang w:val="en-US"/>
        </w:rPr>
      </w:pPr>
      <w:r>
        <w:rPr>
          <w:rFonts w:asciiTheme="minorHAnsi" w:eastAsia="PMingLiU" w:hAnsiTheme="minorHAnsi" w:cstheme="minorHAnsi"/>
          <w:bCs/>
          <w:lang w:val="en-US"/>
        </w:rPr>
        <w:t>p</w:t>
      </w:r>
      <w:r w:rsidR="00BC6AA5" w:rsidRPr="00C57EBE">
        <w:rPr>
          <w:rFonts w:asciiTheme="minorHAnsi" w:eastAsia="PMingLiU" w:hAnsiTheme="minorHAnsi" w:cstheme="minorHAnsi"/>
          <w:bCs/>
          <w:lang w:val="en-US"/>
        </w:rPr>
        <w:t>otential or actual financial loss</w:t>
      </w:r>
    </w:p>
    <w:p w14:paraId="12A52133" w14:textId="77777777" w:rsidR="00C57EBE" w:rsidRDefault="00C57EBE" w:rsidP="00BC6AA5">
      <w:pPr>
        <w:pStyle w:val="ListParagraph"/>
        <w:numPr>
          <w:ilvl w:val="0"/>
          <w:numId w:val="47"/>
        </w:numPr>
        <w:jc w:val="both"/>
        <w:rPr>
          <w:rFonts w:asciiTheme="minorHAnsi" w:eastAsia="PMingLiU" w:hAnsiTheme="minorHAnsi" w:cstheme="minorHAnsi"/>
          <w:bCs/>
          <w:lang w:val="en-US"/>
        </w:rPr>
      </w:pPr>
      <w:r>
        <w:rPr>
          <w:rFonts w:asciiTheme="minorHAnsi" w:eastAsia="PMingLiU" w:hAnsiTheme="minorHAnsi" w:cstheme="minorHAnsi"/>
          <w:bCs/>
          <w:lang w:val="en-US"/>
        </w:rPr>
        <w:t>p</w:t>
      </w:r>
      <w:r w:rsidR="00BC6AA5" w:rsidRPr="00C57EBE">
        <w:rPr>
          <w:rFonts w:asciiTheme="minorHAnsi" w:eastAsia="PMingLiU" w:hAnsiTheme="minorHAnsi" w:cstheme="minorHAnsi"/>
          <w:bCs/>
          <w:lang w:val="en-US"/>
        </w:rPr>
        <w:t>otential or actual loss of confidentiality</w:t>
      </w:r>
    </w:p>
    <w:p w14:paraId="489FE929" w14:textId="77777777" w:rsidR="00C57EBE" w:rsidRDefault="00C57EBE" w:rsidP="00BC6AA5">
      <w:pPr>
        <w:pStyle w:val="ListParagraph"/>
        <w:numPr>
          <w:ilvl w:val="0"/>
          <w:numId w:val="47"/>
        </w:numPr>
        <w:jc w:val="both"/>
        <w:rPr>
          <w:rFonts w:asciiTheme="minorHAnsi" w:eastAsia="PMingLiU" w:hAnsiTheme="minorHAnsi" w:cstheme="minorHAnsi"/>
          <w:bCs/>
          <w:lang w:val="en-US"/>
        </w:rPr>
      </w:pPr>
      <w:r>
        <w:rPr>
          <w:rFonts w:asciiTheme="minorHAnsi" w:eastAsia="PMingLiU" w:hAnsiTheme="minorHAnsi" w:cstheme="minorHAnsi"/>
          <w:bCs/>
          <w:lang w:val="en-US"/>
        </w:rPr>
        <w:t>r</w:t>
      </w:r>
      <w:r w:rsidR="00BC6AA5" w:rsidRPr="00C57EBE">
        <w:rPr>
          <w:rFonts w:asciiTheme="minorHAnsi" w:eastAsia="PMingLiU" w:hAnsiTheme="minorHAnsi" w:cstheme="minorHAnsi"/>
          <w:bCs/>
          <w:lang w:val="en-US"/>
        </w:rPr>
        <w:t>isk to physical safety or reputation</w:t>
      </w:r>
    </w:p>
    <w:p w14:paraId="0A10C845" w14:textId="77777777" w:rsidR="00C57EBE" w:rsidRDefault="00C57EBE" w:rsidP="00BC6AA5">
      <w:pPr>
        <w:pStyle w:val="ListParagraph"/>
        <w:numPr>
          <w:ilvl w:val="0"/>
          <w:numId w:val="47"/>
        </w:numPr>
        <w:jc w:val="both"/>
        <w:rPr>
          <w:rFonts w:asciiTheme="minorHAnsi" w:eastAsia="PMingLiU" w:hAnsiTheme="minorHAnsi" w:cstheme="minorHAnsi"/>
          <w:bCs/>
          <w:lang w:val="en-US"/>
        </w:rPr>
      </w:pPr>
      <w:r>
        <w:rPr>
          <w:rFonts w:asciiTheme="minorHAnsi" w:eastAsia="PMingLiU" w:hAnsiTheme="minorHAnsi" w:cstheme="minorHAnsi"/>
          <w:bCs/>
          <w:lang w:val="en-US"/>
        </w:rPr>
        <w:t>e</w:t>
      </w:r>
      <w:r w:rsidR="00BC6AA5" w:rsidRPr="00C57EBE">
        <w:rPr>
          <w:rFonts w:asciiTheme="minorHAnsi" w:eastAsia="PMingLiU" w:hAnsiTheme="minorHAnsi" w:cstheme="minorHAnsi"/>
          <w:bCs/>
          <w:lang w:val="en-US"/>
        </w:rPr>
        <w:t>xposure to identity theft (for example, through the release of non-public identifiers such as passport details)</w:t>
      </w:r>
    </w:p>
    <w:p w14:paraId="312A9BA6" w14:textId="6F100AF4" w:rsidR="00BC6AA5" w:rsidRPr="00C57EBE" w:rsidRDefault="00C57EBE" w:rsidP="00BC6AA5">
      <w:pPr>
        <w:pStyle w:val="ListParagraph"/>
        <w:numPr>
          <w:ilvl w:val="0"/>
          <w:numId w:val="47"/>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C57EBE">
        <w:rPr>
          <w:rFonts w:asciiTheme="minorHAnsi" w:eastAsia="PMingLiU" w:hAnsiTheme="minorHAnsi" w:cstheme="minorHAnsi"/>
          <w:bCs/>
          <w:lang w:val="en-US"/>
        </w:rPr>
        <w:t>he exposure of the private aspect of a person’s life becoming known by others.</w:t>
      </w:r>
    </w:p>
    <w:p w14:paraId="4AA1FB5C"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If the breach is likely to result in a high risk to the rights and freedoms of individuals, then the individuals must also be notified directly.</w:t>
      </w:r>
    </w:p>
    <w:p w14:paraId="255F59BC" w14:textId="01159BA9" w:rsidR="00C57EBE" w:rsidRPr="00C57EBE" w:rsidRDefault="00C57EBE" w:rsidP="00C57EBE">
      <w:pPr>
        <w:keepNext/>
        <w:keepLines/>
        <w:shd w:val="clear" w:color="auto" w:fill="002060"/>
        <w:spacing w:after="120" w:line="240" w:lineRule="auto"/>
        <w:outlineLvl w:val="0"/>
        <w:rPr>
          <w:rFonts w:asciiTheme="minorHAnsi" w:eastAsia="Times New Roman" w:hAnsiTheme="minorHAnsi" w:cstheme="minorHAnsi"/>
          <w:color w:val="FFFFFF"/>
        </w:rPr>
      </w:pPr>
      <w:bookmarkStart w:id="8" w:name="_Toc183613578"/>
      <w:r>
        <w:rPr>
          <w:rFonts w:asciiTheme="minorHAnsi" w:eastAsia="Times New Roman" w:hAnsiTheme="minorHAnsi" w:cstheme="minorHAnsi"/>
          <w:color w:val="FFFFFF"/>
        </w:rPr>
        <w:t>7</w:t>
      </w:r>
      <w:r w:rsidRPr="00C57EBE">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Reporting a data breach</w:t>
      </w:r>
      <w:bookmarkEnd w:id="8"/>
    </w:p>
    <w:p w14:paraId="2F0724D9" w14:textId="10FC4A82" w:rsidR="00BC6AA5" w:rsidRPr="00C57EBE" w:rsidRDefault="00BC6AA5" w:rsidP="00C57EBE">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If you know or suspect a personal data breach has occurred or may occur which meets the criteria above, you should</w:t>
      </w:r>
      <w:r w:rsidR="00C57EBE">
        <w:rPr>
          <w:rFonts w:asciiTheme="minorHAnsi" w:eastAsia="PMingLiU" w:hAnsiTheme="minorHAnsi" w:cstheme="minorHAnsi"/>
          <w:bCs/>
          <w:lang w:val="en-US"/>
        </w:rPr>
        <w:t xml:space="preserve"> c</w:t>
      </w:r>
      <w:r w:rsidRPr="00C57EBE">
        <w:rPr>
          <w:rFonts w:asciiTheme="minorHAnsi" w:eastAsia="PMingLiU" w:hAnsiTheme="minorHAnsi" w:cstheme="minorHAnsi"/>
          <w:bCs/>
          <w:lang w:val="en-US"/>
        </w:rPr>
        <w:t>omplete a data breach report on the NSB AIM system, which will automatically inform the Trust’s appointed DPO.</w:t>
      </w:r>
    </w:p>
    <w:p w14:paraId="2FF3D8F6"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Where appropriate, you should liaise with your line manager about completion of the data report form. Breach reporting is encouraged throughout the Trust and staff are expected to seek advice if they are unsure as to whether the breach should be reported and/or could result in a risk to the rights and freedom of individuals. They can seek advice from their line manager, the Director of Information Services or the DPO.</w:t>
      </w:r>
    </w:p>
    <w:p w14:paraId="2F21799F" w14:textId="7F9D275A"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Once reported, you should not take any further action in relation to the breach. </w:t>
      </w:r>
      <w:proofErr w:type="gramStart"/>
      <w:r w:rsidRPr="00BC6AA5">
        <w:rPr>
          <w:rFonts w:asciiTheme="minorHAnsi" w:eastAsia="PMingLiU" w:hAnsiTheme="minorHAnsi" w:cstheme="minorHAnsi"/>
          <w:bCs/>
          <w:lang w:val="en-US"/>
        </w:rPr>
        <w:t>In particular, you</w:t>
      </w:r>
      <w:proofErr w:type="gramEnd"/>
      <w:r w:rsidRPr="00BC6AA5">
        <w:rPr>
          <w:rFonts w:asciiTheme="minorHAnsi" w:eastAsia="PMingLiU" w:hAnsiTheme="minorHAnsi" w:cstheme="minorHAnsi"/>
          <w:bCs/>
          <w:lang w:val="en-US"/>
        </w:rPr>
        <w:t xml:space="preserve"> must not notify any affected individuals or regulators or investigate further. </w:t>
      </w:r>
      <w:r w:rsidR="00B12C2C">
        <w:rPr>
          <w:rFonts w:asciiTheme="minorHAnsi" w:eastAsia="PMingLiU" w:hAnsiTheme="minorHAnsi" w:cstheme="minorHAnsi"/>
          <w:bCs/>
          <w:lang w:val="en-US"/>
        </w:rPr>
        <w:t xml:space="preserve">The </w:t>
      </w:r>
      <w:r w:rsidRPr="00BC6AA5">
        <w:rPr>
          <w:rFonts w:asciiTheme="minorHAnsi" w:eastAsia="PMingLiU" w:hAnsiTheme="minorHAnsi" w:cstheme="minorHAnsi"/>
          <w:bCs/>
          <w:lang w:val="en-US"/>
        </w:rPr>
        <w:t>Director</w:t>
      </w:r>
      <w:r w:rsidR="00B12C2C">
        <w:rPr>
          <w:rFonts w:asciiTheme="minorHAnsi" w:eastAsia="PMingLiU" w:hAnsiTheme="minorHAnsi" w:cstheme="minorHAnsi"/>
          <w:bCs/>
          <w:lang w:val="en-US"/>
        </w:rPr>
        <w:t xml:space="preserve"> of </w:t>
      </w:r>
      <w:r w:rsidRPr="00BC6AA5">
        <w:rPr>
          <w:rFonts w:asciiTheme="minorHAnsi" w:eastAsia="PMingLiU" w:hAnsiTheme="minorHAnsi" w:cstheme="minorHAnsi"/>
          <w:bCs/>
          <w:lang w:val="en-US"/>
        </w:rPr>
        <w:t>Information Services will acknowledge receipt of the data breach report form and take appropriate steps to deal with the report in collaboration with the DPO.</w:t>
      </w:r>
    </w:p>
    <w:p w14:paraId="276217E2" w14:textId="6802D350" w:rsidR="00B12C2C" w:rsidRPr="00B12C2C" w:rsidRDefault="00B12C2C" w:rsidP="00B12C2C">
      <w:pPr>
        <w:keepNext/>
        <w:keepLines/>
        <w:shd w:val="clear" w:color="auto" w:fill="002060"/>
        <w:spacing w:after="120" w:line="240" w:lineRule="auto"/>
        <w:outlineLvl w:val="0"/>
        <w:rPr>
          <w:rFonts w:asciiTheme="minorHAnsi" w:eastAsia="Times New Roman" w:hAnsiTheme="minorHAnsi" w:cstheme="minorHAnsi"/>
          <w:color w:val="FFFFFF"/>
        </w:rPr>
      </w:pPr>
      <w:bookmarkStart w:id="9" w:name="_Toc183613579"/>
      <w:r>
        <w:rPr>
          <w:rFonts w:asciiTheme="minorHAnsi" w:eastAsia="Times New Roman" w:hAnsiTheme="minorHAnsi" w:cstheme="minorHAnsi"/>
          <w:color w:val="FFFFFF"/>
        </w:rPr>
        <w:t>8</w:t>
      </w:r>
      <w:r w:rsidRPr="00B12C2C">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Manging and recording the breach</w:t>
      </w:r>
      <w:bookmarkEnd w:id="9"/>
    </w:p>
    <w:p w14:paraId="000372E6" w14:textId="422DB4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On being notified of a suspected personal data breach, </w:t>
      </w:r>
      <w:r w:rsidR="00B12C2C">
        <w:rPr>
          <w:rFonts w:asciiTheme="minorHAnsi" w:eastAsia="PMingLiU" w:hAnsiTheme="minorHAnsi" w:cstheme="minorHAnsi"/>
          <w:bCs/>
          <w:lang w:val="en-US"/>
        </w:rPr>
        <w:t>The Director of Information Services</w:t>
      </w:r>
      <w:r w:rsidRPr="00BC6AA5">
        <w:rPr>
          <w:rFonts w:asciiTheme="minorHAnsi" w:eastAsia="PMingLiU" w:hAnsiTheme="minorHAnsi" w:cstheme="minorHAnsi"/>
          <w:bCs/>
          <w:lang w:val="en-US"/>
        </w:rPr>
        <w:t xml:space="preserve"> will notify the DPO. Collectively they will take immediate steps to establish whether a personal data breach has in fact occurred. If so, they will take steps to:</w:t>
      </w:r>
    </w:p>
    <w:p w14:paraId="3575DCC0" w14:textId="77777777" w:rsid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w</w:t>
      </w:r>
      <w:r w:rsidR="00BC6AA5" w:rsidRPr="00B12C2C">
        <w:rPr>
          <w:rFonts w:asciiTheme="minorHAnsi" w:eastAsia="PMingLiU" w:hAnsiTheme="minorHAnsi" w:cstheme="minorHAnsi"/>
          <w:bCs/>
          <w:lang w:val="en-US"/>
        </w:rPr>
        <w:t>here possible, contain the data breach</w:t>
      </w:r>
    </w:p>
    <w:p w14:paraId="44AC2456" w14:textId="77777777" w:rsid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a</w:t>
      </w:r>
      <w:r w:rsidR="00BC6AA5" w:rsidRPr="00B12C2C">
        <w:rPr>
          <w:rFonts w:asciiTheme="minorHAnsi" w:eastAsia="PMingLiU" w:hAnsiTheme="minorHAnsi" w:cstheme="minorHAnsi"/>
          <w:bCs/>
          <w:lang w:val="en-US"/>
        </w:rPr>
        <w:t>s far as possible, recover, rectify or delete the data that has been lost, damaged or disclosed</w:t>
      </w:r>
    </w:p>
    <w:p w14:paraId="4B8B4E73" w14:textId="77777777" w:rsid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a</w:t>
      </w:r>
      <w:r w:rsidR="00BC6AA5" w:rsidRPr="00B12C2C">
        <w:rPr>
          <w:rFonts w:asciiTheme="minorHAnsi" w:eastAsia="PMingLiU" w:hAnsiTheme="minorHAnsi" w:cstheme="minorHAnsi"/>
          <w:bCs/>
          <w:lang w:val="en-US"/>
        </w:rPr>
        <w:t>ssess and record the breach in the Trust’s data breach register</w:t>
      </w:r>
    </w:p>
    <w:p w14:paraId="5AFCCDD7" w14:textId="77777777" w:rsid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n</w:t>
      </w:r>
      <w:r w:rsidR="00BC6AA5" w:rsidRPr="00B12C2C">
        <w:rPr>
          <w:rFonts w:asciiTheme="minorHAnsi" w:eastAsia="PMingLiU" w:hAnsiTheme="minorHAnsi" w:cstheme="minorHAnsi"/>
          <w:bCs/>
          <w:lang w:val="en-US"/>
        </w:rPr>
        <w:t>otify the ICO where required</w:t>
      </w:r>
    </w:p>
    <w:p w14:paraId="32E67C46" w14:textId="77777777" w:rsid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n</w:t>
      </w:r>
      <w:r w:rsidR="00BC6AA5" w:rsidRPr="00B12C2C">
        <w:rPr>
          <w:rFonts w:asciiTheme="minorHAnsi" w:eastAsia="PMingLiU" w:hAnsiTheme="minorHAnsi" w:cstheme="minorHAnsi"/>
          <w:bCs/>
          <w:lang w:val="en-US"/>
        </w:rPr>
        <w:t>otify data subjects affected by the breach if required</w:t>
      </w:r>
    </w:p>
    <w:p w14:paraId="0D41762B" w14:textId="77777777" w:rsid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n</w:t>
      </w:r>
      <w:r w:rsidR="00BC6AA5" w:rsidRPr="00B12C2C">
        <w:rPr>
          <w:rFonts w:asciiTheme="minorHAnsi" w:eastAsia="PMingLiU" w:hAnsiTheme="minorHAnsi" w:cstheme="minorHAnsi"/>
          <w:bCs/>
          <w:lang w:val="en-US"/>
        </w:rPr>
        <w:t>otify other appropriate parties to the breach</w:t>
      </w:r>
    </w:p>
    <w:p w14:paraId="0CF0E9BD" w14:textId="121A4452" w:rsidR="00BC6AA5" w:rsidRPr="00B12C2C" w:rsidRDefault="00B12C2C" w:rsidP="00BC6AA5">
      <w:pPr>
        <w:pStyle w:val="ListParagraph"/>
        <w:numPr>
          <w:ilvl w:val="0"/>
          <w:numId w:val="49"/>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B12C2C">
        <w:rPr>
          <w:rFonts w:asciiTheme="minorHAnsi" w:eastAsia="PMingLiU" w:hAnsiTheme="minorHAnsi" w:cstheme="minorHAnsi"/>
          <w:bCs/>
          <w:lang w:val="en-US"/>
        </w:rPr>
        <w:t>ake steps to prevent future breaches</w:t>
      </w:r>
    </w:p>
    <w:p w14:paraId="1143B8C7" w14:textId="77777777" w:rsidR="00BC6AA5" w:rsidRPr="00BC6AA5" w:rsidRDefault="00BC6AA5" w:rsidP="00BC6AA5">
      <w:pPr>
        <w:jc w:val="both"/>
        <w:rPr>
          <w:rFonts w:asciiTheme="minorHAnsi" w:eastAsia="PMingLiU" w:hAnsiTheme="minorHAnsi" w:cstheme="minorHAnsi"/>
          <w:bCs/>
          <w:lang w:val="en-US"/>
        </w:rPr>
      </w:pPr>
    </w:p>
    <w:p w14:paraId="40D483F2" w14:textId="0D2B16A0" w:rsidR="00B12C2C" w:rsidRPr="00B12C2C" w:rsidRDefault="00B12C2C" w:rsidP="00B12C2C">
      <w:pPr>
        <w:keepNext/>
        <w:keepLines/>
        <w:shd w:val="clear" w:color="auto" w:fill="002060"/>
        <w:spacing w:after="120" w:line="240" w:lineRule="auto"/>
        <w:outlineLvl w:val="0"/>
        <w:rPr>
          <w:rFonts w:asciiTheme="minorHAnsi" w:eastAsia="Times New Roman" w:hAnsiTheme="minorHAnsi" w:cstheme="minorHAnsi"/>
          <w:color w:val="FFFFFF"/>
        </w:rPr>
      </w:pPr>
      <w:bookmarkStart w:id="10" w:name="_Toc183613580"/>
      <w:r>
        <w:rPr>
          <w:rFonts w:asciiTheme="minorHAnsi" w:eastAsia="Times New Roman" w:hAnsiTheme="minorHAnsi" w:cstheme="minorHAnsi"/>
          <w:color w:val="FFFFFF"/>
        </w:rPr>
        <w:lastRenderedPageBreak/>
        <w:t>8</w:t>
      </w:r>
      <w:r w:rsidRPr="00B12C2C">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Notifying the ICO</w:t>
      </w:r>
      <w:bookmarkEnd w:id="10"/>
    </w:p>
    <w:p w14:paraId="66AA184C" w14:textId="4D2800D2" w:rsidR="00BC6AA5" w:rsidRPr="00BC6AA5" w:rsidRDefault="00B12C2C" w:rsidP="00BC6AA5">
      <w:pPr>
        <w:jc w:val="both"/>
        <w:rPr>
          <w:rFonts w:asciiTheme="minorHAnsi" w:eastAsia="PMingLiU" w:hAnsiTheme="minorHAnsi" w:cstheme="minorHAnsi"/>
          <w:bCs/>
          <w:lang w:val="en-US"/>
        </w:rPr>
      </w:pPr>
      <w:r>
        <w:rPr>
          <w:rFonts w:asciiTheme="minorHAnsi" w:eastAsia="PMingLiU" w:hAnsiTheme="minorHAnsi" w:cstheme="minorHAnsi"/>
          <w:bCs/>
          <w:lang w:val="en-US"/>
        </w:rPr>
        <w:t>The Director of Information Services</w:t>
      </w:r>
      <w:r w:rsidR="00BC6AA5" w:rsidRPr="00BC6AA5">
        <w:rPr>
          <w:rFonts w:asciiTheme="minorHAnsi" w:eastAsia="PMingLiU" w:hAnsiTheme="minorHAnsi" w:cstheme="minorHAnsi"/>
          <w:bCs/>
          <w:lang w:val="en-US"/>
        </w:rPr>
        <w:t xml:space="preserve"> will notify the ICO when a personal data breach has occurred which is likely to result in a risk to the rights and freedoms of individuals.</w:t>
      </w:r>
    </w:p>
    <w:p w14:paraId="27B71AFB" w14:textId="515463F4"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This will be done without undue delay and where possible, within 72 hours of becoming aware of the breach. The </w:t>
      </w:r>
      <w:proofErr w:type="gramStart"/>
      <w:r w:rsidRPr="00BC6AA5">
        <w:rPr>
          <w:rFonts w:asciiTheme="minorHAnsi" w:eastAsia="PMingLiU" w:hAnsiTheme="minorHAnsi" w:cstheme="minorHAnsi"/>
          <w:bCs/>
          <w:lang w:val="en-US"/>
        </w:rPr>
        <w:t>72 hours</w:t>
      </w:r>
      <w:proofErr w:type="gramEnd"/>
      <w:r w:rsidRPr="00BC6AA5">
        <w:rPr>
          <w:rFonts w:asciiTheme="minorHAnsi" w:eastAsia="PMingLiU" w:hAnsiTheme="minorHAnsi" w:cstheme="minorHAnsi"/>
          <w:bCs/>
          <w:lang w:val="en-US"/>
        </w:rPr>
        <w:t xml:space="preserve"> deadline is applicable regardless of school holidays (i.e., it is not 72 working hours). If the Trust </w:t>
      </w:r>
      <w:r w:rsidR="00D274CD" w:rsidRPr="00BC6AA5">
        <w:rPr>
          <w:rFonts w:asciiTheme="minorHAnsi" w:eastAsia="PMingLiU" w:hAnsiTheme="minorHAnsi" w:cstheme="minorHAnsi"/>
          <w:bCs/>
          <w:lang w:val="en-US"/>
        </w:rPr>
        <w:t>is</w:t>
      </w:r>
      <w:r w:rsidRPr="00BC6AA5">
        <w:rPr>
          <w:rFonts w:asciiTheme="minorHAnsi" w:eastAsia="PMingLiU" w:hAnsiTheme="minorHAnsi" w:cstheme="minorHAnsi"/>
          <w:bCs/>
          <w:lang w:val="en-US"/>
        </w:rPr>
        <w:t xml:space="preserve"> unsure of whether to report a breach, the assumption will be to report it.</w:t>
      </w:r>
    </w:p>
    <w:p w14:paraId="3692CBA7"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Where the notification is not made within 72 hours of becoming aware of the breach, written reasons will be recorded as to why there was a delay in referring the matter to the ICO.</w:t>
      </w:r>
    </w:p>
    <w:p w14:paraId="55D05074" w14:textId="7A0FABC4" w:rsidR="00D274CD" w:rsidRPr="00D274CD" w:rsidRDefault="00D274CD" w:rsidP="00D274CD">
      <w:pPr>
        <w:keepNext/>
        <w:keepLines/>
        <w:shd w:val="clear" w:color="auto" w:fill="002060"/>
        <w:spacing w:after="120" w:line="240" w:lineRule="auto"/>
        <w:outlineLvl w:val="0"/>
        <w:rPr>
          <w:rFonts w:asciiTheme="minorHAnsi" w:eastAsia="Times New Roman" w:hAnsiTheme="minorHAnsi" w:cstheme="minorHAnsi"/>
          <w:color w:val="FFFFFF"/>
        </w:rPr>
      </w:pPr>
      <w:bookmarkStart w:id="11" w:name="_Toc183613581"/>
      <w:r>
        <w:rPr>
          <w:rFonts w:asciiTheme="minorHAnsi" w:eastAsia="Times New Roman" w:hAnsiTheme="minorHAnsi" w:cstheme="minorHAnsi"/>
          <w:color w:val="FFFFFF"/>
        </w:rPr>
        <w:t>9</w:t>
      </w:r>
      <w:r w:rsidRPr="00D274CD">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Notifying data subjects</w:t>
      </w:r>
      <w:bookmarkEnd w:id="11"/>
    </w:p>
    <w:p w14:paraId="51FBA44F" w14:textId="2318030B"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Where the data breach is likely to result in a high risk to the rights and freedoms of data subjects, </w:t>
      </w:r>
      <w:r w:rsidR="00D274CD">
        <w:rPr>
          <w:rFonts w:asciiTheme="minorHAnsi" w:eastAsia="PMingLiU" w:hAnsiTheme="minorHAnsi" w:cstheme="minorHAnsi"/>
          <w:bCs/>
          <w:lang w:val="en-US"/>
        </w:rPr>
        <w:t>The Director of Information Services</w:t>
      </w:r>
      <w:r w:rsidRPr="00BC6AA5">
        <w:rPr>
          <w:rFonts w:asciiTheme="minorHAnsi" w:eastAsia="PMingLiU" w:hAnsiTheme="minorHAnsi" w:cstheme="minorHAnsi"/>
          <w:bCs/>
          <w:lang w:val="en-US"/>
        </w:rPr>
        <w:t xml:space="preserve"> will notify the affected individuals without undue delay including the name and contact details of the DPO and the ICO, the likely consequences of the data breach and the measures the Trust have (or intended) to take to address the breach.</w:t>
      </w:r>
    </w:p>
    <w:p w14:paraId="212BC4EF" w14:textId="4E3574CE"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When determining whether it is necessary to notify individuals directly of the breach, </w:t>
      </w:r>
      <w:r w:rsidR="00D274CD">
        <w:rPr>
          <w:rFonts w:asciiTheme="minorHAnsi" w:eastAsia="PMingLiU" w:hAnsiTheme="minorHAnsi" w:cstheme="minorHAnsi"/>
          <w:bCs/>
          <w:lang w:val="en-US"/>
        </w:rPr>
        <w:t>The Director of Information Services</w:t>
      </w:r>
      <w:r w:rsidRPr="00BC6AA5">
        <w:rPr>
          <w:rFonts w:asciiTheme="minorHAnsi" w:eastAsia="PMingLiU" w:hAnsiTheme="minorHAnsi" w:cstheme="minorHAnsi"/>
          <w:bCs/>
          <w:lang w:val="en-US"/>
        </w:rPr>
        <w:t xml:space="preserve"> will co-operate with and seek guidance from the DPO, the ICO and any other relevant authorities (such as the police).</w:t>
      </w:r>
    </w:p>
    <w:p w14:paraId="272ED0A7"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If it would involve disproportionate effort to notify the data subjects directly (for example, by not having contact details of the affected individual) then the Trust will consider alternative means to make those affected aware (for example, by making a statement on the Trust websites).</w:t>
      </w:r>
    </w:p>
    <w:p w14:paraId="73CEDD1F" w14:textId="471F3B63" w:rsidR="00D274CD" w:rsidRPr="00D274CD" w:rsidRDefault="00D274CD" w:rsidP="00D274CD">
      <w:pPr>
        <w:keepNext/>
        <w:keepLines/>
        <w:shd w:val="clear" w:color="auto" w:fill="002060"/>
        <w:spacing w:after="120" w:line="240" w:lineRule="auto"/>
        <w:outlineLvl w:val="0"/>
        <w:rPr>
          <w:rFonts w:asciiTheme="minorHAnsi" w:eastAsia="Times New Roman" w:hAnsiTheme="minorHAnsi" w:cstheme="minorHAnsi"/>
          <w:color w:val="FFFFFF"/>
        </w:rPr>
      </w:pPr>
      <w:bookmarkStart w:id="12" w:name="_Toc183613582"/>
      <w:r w:rsidRPr="00D274CD">
        <w:rPr>
          <w:rFonts w:asciiTheme="minorHAnsi" w:eastAsia="Times New Roman" w:hAnsiTheme="minorHAnsi" w:cstheme="minorHAnsi"/>
          <w:color w:val="FFFFFF"/>
        </w:rPr>
        <w:t>1</w:t>
      </w:r>
      <w:r>
        <w:rPr>
          <w:rFonts w:asciiTheme="minorHAnsi" w:eastAsia="Times New Roman" w:hAnsiTheme="minorHAnsi" w:cstheme="minorHAnsi"/>
          <w:color w:val="FFFFFF"/>
        </w:rPr>
        <w:t>0</w:t>
      </w:r>
      <w:r w:rsidRPr="00D274CD">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Notifying other authorities</w:t>
      </w:r>
      <w:bookmarkEnd w:id="12"/>
    </w:p>
    <w:p w14:paraId="621B63FB" w14:textId="77777777" w:rsidR="00D274CD"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The Trust will need to consider whether other parties need to be notified of the breach. For example:</w:t>
      </w:r>
    </w:p>
    <w:p w14:paraId="12BA0A21" w14:textId="77777777" w:rsidR="00D274CD" w:rsidRDefault="00D274CD" w:rsidP="00BC6AA5">
      <w:pPr>
        <w:pStyle w:val="ListParagraph"/>
        <w:numPr>
          <w:ilvl w:val="0"/>
          <w:numId w:val="50"/>
        </w:numPr>
        <w:jc w:val="both"/>
        <w:rPr>
          <w:rFonts w:asciiTheme="minorHAnsi" w:eastAsia="PMingLiU" w:hAnsiTheme="minorHAnsi" w:cstheme="minorHAnsi"/>
          <w:bCs/>
          <w:lang w:val="en-US"/>
        </w:rPr>
      </w:pPr>
      <w:r w:rsidRPr="00D274CD">
        <w:rPr>
          <w:rFonts w:asciiTheme="minorHAnsi" w:eastAsia="PMingLiU" w:hAnsiTheme="minorHAnsi" w:cstheme="minorHAnsi"/>
          <w:bCs/>
          <w:lang w:val="en-US"/>
        </w:rPr>
        <w:t>i</w:t>
      </w:r>
      <w:r w:rsidR="00BC6AA5" w:rsidRPr="00D274CD">
        <w:rPr>
          <w:rFonts w:asciiTheme="minorHAnsi" w:eastAsia="PMingLiU" w:hAnsiTheme="minorHAnsi" w:cstheme="minorHAnsi"/>
          <w:bCs/>
          <w:lang w:val="en-US"/>
        </w:rPr>
        <w:t>nsurers</w:t>
      </w:r>
    </w:p>
    <w:p w14:paraId="40EA966C" w14:textId="77777777" w:rsidR="00D274CD" w:rsidRDefault="00D274CD" w:rsidP="00BC6AA5">
      <w:pPr>
        <w:pStyle w:val="ListParagraph"/>
        <w:numPr>
          <w:ilvl w:val="0"/>
          <w:numId w:val="50"/>
        </w:numPr>
        <w:jc w:val="both"/>
        <w:rPr>
          <w:rFonts w:asciiTheme="minorHAnsi" w:eastAsia="PMingLiU" w:hAnsiTheme="minorHAnsi" w:cstheme="minorHAnsi"/>
          <w:bCs/>
          <w:lang w:val="en-US"/>
        </w:rPr>
      </w:pPr>
      <w:r>
        <w:rPr>
          <w:rFonts w:asciiTheme="minorHAnsi" w:eastAsia="PMingLiU" w:hAnsiTheme="minorHAnsi" w:cstheme="minorHAnsi"/>
          <w:bCs/>
          <w:lang w:val="en-US"/>
        </w:rPr>
        <w:t>p</w:t>
      </w:r>
      <w:r w:rsidR="00BC6AA5" w:rsidRPr="00D274CD">
        <w:rPr>
          <w:rFonts w:asciiTheme="minorHAnsi" w:eastAsia="PMingLiU" w:hAnsiTheme="minorHAnsi" w:cstheme="minorHAnsi"/>
          <w:bCs/>
          <w:lang w:val="en-US"/>
        </w:rPr>
        <w:t>arents</w:t>
      </w:r>
    </w:p>
    <w:p w14:paraId="03A5618D" w14:textId="77777777" w:rsidR="00D274CD" w:rsidRDefault="00D274CD" w:rsidP="00BC6AA5">
      <w:pPr>
        <w:pStyle w:val="ListParagraph"/>
        <w:numPr>
          <w:ilvl w:val="0"/>
          <w:numId w:val="50"/>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D274CD">
        <w:rPr>
          <w:rFonts w:asciiTheme="minorHAnsi" w:eastAsia="PMingLiU" w:hAnsiTheme="minorHAnsi" w:cstheme="minorHAnsi"/>
          <w:bCs/>
          <w:lang w:val="en-US"/>
        </w:rPr>
        <w:t>hird parties (for example, when they are also affected by the breach)</w:t>
      </w:r>
    </w:p>
    <w:p w14:paraId="228B904D" w14:textId="77777777" w:rsidR="00D274CD" w:rsidRDefault="00D274CD" w:rsidP="00BC6AA5">
      <w:pPr>
        <w:pStyle w:val="ListParagraph"/>
        <w:numPr>
          <w:ilvl w:val="0"/>
          <w:numId w:val="50"/>
        </w:numPr>
        <w:jc w:val="both"/>
        <w:rPr>
          <w:rFonts w:asciiTheme="minorHAnsi" w:eastAsia="PMingLiU" w:hAnsiTheme="minorHAnsi" w:cstheme="minorHAnsi"/>
          <w:bCs/>
          <w:lang w:val="en-US"/>
        </w:rPr>
      </w:pPr>
      <w:r>
        <w:rPr>
          <w:rFonts w:asciiTheme="minorHAnsi" w:eastAsia="PMingLiU" w:hAnsiTheme="minorHAnsi" w:cstheme="minorHAnsi"/>
          <w:bCs/>
          <w:lang w:val="en-US"/>
        </w:rPr>
        <w:t>L</w:t>
      </w:r>
      <w:r w:rsidR="00BC6AA5" w:rsidRPr="00D274CD">
        <w:rPr>
          <w:rFonts w:asciiTheme="minorHAnsi" w:eastAsia="PMingLiU" w:hAnsiTheme="minorHAnsi" w:cstheme="minorHAnsi"/>
          <w:bCs/>
          <w:lang w:val="en-US"/>
        </w:rPr>
        <w:t xml:space="preserve">ocal </w:t>
      </w:r>
      <w:r>
        <w:rPr>
          <w:rFonts w:asciiTheme="minorHAnsi" w:eastAsia="PMingLiU" w:hAnsiTheme="minorHAnsi" w:cstheme="minorHAnsi"/>
          <w:bCs/>
          <w:lang w:val="en-US"/>
        </w:rPr>
        <w:t>A</w:t>
      </w:r>
      <w:r w:rsidR="00BC6AA5" w:rsidRPr="00D274CD">
        <w:rPr>
          <w:rFonts w:asciiTheme="minorHAnsi" w:eastAsia="PMingLiU" w:hAnsiTheme="minorHAnsi" w:cstheme="minorHAnsi"/>
          <w:bCs/>
          <w:lang w:val="en-US"/>
        </w:rPr>
        <w:t>uthority</w:t>
      </w:r>
    </w:p>
    <w:p w14:paraId="04A5F86B" w14:textId="286D7D74" w:rsidR="00BC6AA5" w:rsidRPr="00D274CD" w:rsidRDefault="00D274CD" w:rsidP="00BC6AA5">
      <w:pPr>
        <w:pStyle w:val="ListParagraph"/>
        <w:numPr>
          <w:ilvl w:val="0"/>
          <w:numId w:val="50"/>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D274CD">
        <w:rPr>
          <w:rFonts w:asciiTheme="minorHAnsi" w:eastAsia="PMingLiU" w:hAnsiTheme="minorHAnsi" w:cstheme="minorHAnsi"/>
          <w:bCs/>
          <w:lang w:val="en-US"/>
        </w:rPr>
        <w:t>he police (for example, if the breach involved theft of equipment or data)</w:t>
      </w:r>
    </w:p>
    <w:p w14:paraId="6FA362F3"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This list is non-exhaustive.</w:t>
      </w:r>
    </w:p>
    <w:p w14:paraId="3DD6BE8E" w14:textId="12331E18" w:rsidR="00D274CD" w:rsidRPr="00D274CD" w:rsidRDefault="00D274CD" w:rsidP="00D274CD">
      <w:pPr>
        <w:keepNext/>
        <w:keepLines/>
        <w:shd w:val="clear" w:color="auto" w:fill="002060"/>
        <w:spacing w:after="120" w:line="240" w:lineRule="auto"/>
        <w:outlineLvl w:val="0"/>
        <w:rPr>
          <w:rFonts w:asciiTheme="minorHAnsi" w:eastAsia="Times New Roman" w:hAnsiTheme="minorHAnsi" w:cstheme="minorHAnsi"/>
          <w:color w:val="FFFFFF"/>
        </w:rPr>
      </w:pPr>
      <w:bookmarkStart w:id="13" w:name="_Toc183613583"/>
      <w:r w:rsidRPr="00D274CD">
        <w:rPr>
          <w:rFonts w:asciiTheme="minorHAnsi" w:eastAsia="Times New Roman" w:hAnsiTheme="minorHAnsi" w:cstheme="minorHAnsi"/>
          <w:color w:val="FFFFFF"/>
        </w:rPr>
        <w:t>1</w:t>
      </w:r>
      <w:r>
        <w:rPr>
          <w:rFonts w:asciiTheme="minorHAnsi" w:eastAsia="Times New Roman" w:hAnsiTheme="minorHAnsi" w:cstheme="minorHAnsi"/>
          <w:color w:val="FFFFFF"/>
        </w:rPr>
        <w:t>1</w:t>
      </w:r>
      <w:r w:rsidRPr="00D274CD">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Assessing the breach</w:t>
      </w:r>
      <w:bookmarkEnd w:id="13"/>
    </w:p>
    <w:p w14:paraId="0EB79CBE" w14:textId="762B8388"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Once initial reporting procedures have been carried out, the Trust will carry out all necessary investigations into the breach.</w:t>
      </w:r>
    </w:p>
    <w:p w14:paraId="19790F91"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The Trust will identify how the breach occurred and take immediate steps to stop or </w:t>
      </w:r>
      <w:proofErr w:type="spellStart"/>
      <w:r w:rsidRPr="00BC6AA5">
        <w:rPr>
          <w:rFonts w:asciiTheme="minorHAnsi" w:eastAsia="PMingLiU" w:hAnsiTheme="minorHAnsi" w:cstheme="minorHAnsi"/>
          <w:bCs/>
          <w:lang w:val="en-US"/>
        </w:rPr>
        <w:t>minimise</w:t>
      </w:r>
      <w:proofErr w:type="spellEnd"/>
      <w:r w:rsidRPr="00BC6AA5">
        <w:rPr>
          <w:rFonts w:asciiTheme="minorHAnsi" w:eastAsia="PMingLiU" w:hAnsiTheme="minorHAnsi" w:cstheme="minorHAnsi"/>
          <w:bCs/>
          <w:lang w:val="en-US"/>
        </w:rPr>
        <w:t xml:space="preserve"> further loss, destruction or </w:t>
      </w:r>
      <w:proofErr w:type="spellStart"/>
      <w:r w:rsidRPr="00BC6AA5">
        <w:rPr>
          <w:rFonts w:asciiTheme="minorHAnsi" w:eastAsia="PMingLiU" w:hAnsiTheme="minorHAnsi" w:cstheme="minorHAnsi"/>
          <w:bCs/>
          <w:lang w:val="en-US"/>
        </w:rPr>
        <w:t>unauthorised</w:t>
      </w:r>
      <w:proofErr w:type="spellEnd"/>
      <w:r w:rsidRPr="00BC6AA5">
        <w:rPr>
          <w:rFonts w:asciiTheme="minorHAnsi" w:eastAsia="PMingLiU" w:hAnsiTheme="minorHAnsi" w:cstheme="minorHAnsi"/>
          <w:bCs/>
          <w:lang w:val="en-US"/>
        </w:rPr>
        <w:t xml:space="preserve"> disclosure of personal data. We will identify ways to recover, correct or delete data (for example, notifying our insurers or the police if the breach involves stolen hardware or data).</w:t>
      </w:r>
    </w:p>
    <w:p w14:paraId="2583D5C5" w14:textId="77777777"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Having dealt with containing the breach, the Trust will consider the risks associated with the breach. These factors will help determine whether further steps need to be taken (for example notifying the ICO and/or data subjects as set out above). These factors include: </w:t>
      </w:r>
    </w:p>
    <w:p w14:paraId="606A1B2F" w14:textId="77777777" w:rsidR="00D274CD" w:rsidRDefault="00D274CD"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w</w:t>
      </w:r>
      <w:r w:rsidR="00BC6AA5" w:rsidRPr="00D274CD">
        <w:rPr>
          <w:rFonts w:asciiTheme="minorHAnsi" w:eastAsia="PMingLiU" w:hAnsiTheme="minorHAnsi" w:cstheme="minorHAnsi"/>
          <w:bCs/>
          <w:lang w:val="en-US"/>
        </w:rPr>
        <w:t>hat type of data is involved and how sensitive it is</w:t>
      </w:r>
    </w:p>
    <w:p w14:paraId="3EFCC99E" w14:textId="77777777" w:rsidR="00D274CD" w:rsidRDefault="00D274CD"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D274CD">
        <w:rPr>
          <w:rFonts w:asciiTheme="minorHAnsi" w:eastAsia="PMingLiU" w:hAnsiTheme="minorHAnsi" w:cstheme="minorHAnsi"/>
          <w:bCs/>
          <w:lang w:val="en-US"/>
        </w:rPr>
        <w:t>he volume of data affected</w:t>
      </w:r>
    </w:p>
    <w:p w14:paraId="276ECE3F" w14:textId="77777777" w:rsidR="00D274CD" w:rsidRDefault="00D274CD"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lastRenderedPageBreak/>
        <w:t>w</w:t>
      </w:r>
      <w:r w:rsidR="00BC6AA5" w:rsidRPr="00D274CD">
        <w:rPr>
          <w:rFonts w:asciiTheme="minorHAnsi" w:eastAsia="PMingLiU" w:hAnsiTheme="minorHAnsi" w:cstheme="minorHAnsi"/>
          <w:bCs/>
          <w:lang w:val="en-US"/>
        </w:rPr>
        <w:t>ho is affected by the breach (i.e., the categories and number of people involved)</w:t>
      </w:r>
    </w:p>
    <w:p w14:paraId="1ABFAFD9" w14:textId="29B5C794" w:rsidR="00866C04" w:rsidRDefault="00D274CD"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D274CD">
        <w:rPr>
          <w:rFonts w:asciiTheme="minorHAnsi" w:eastAsia="PMingLiU" w:hAnsiTheme="minorHAnsi" w:cstheme="minorHAnsi"/>
          <w:bCs/>
          <w:lang w:val="en-US"/>
        </w:rPr>
        <w:t xml:space="preserve">he likely consequences of the breach on affected data subjects following containment and whether further issues are likely to </w:t>
      </w:r>
      <w:proofErr w:type="spellStart"/>
      <w:r w:rsidR="00866C04">
        <w:rPr>
          <w:rFonts w:asciiTheme="minorHAnsi" w:eastAsia="PMingLiU" w:hAnsiTheme="minorHAnsi" w:cstheme="minorHAnsi"/>
          <w:bCs/>
          <w:lang w:val="en-US"/>
        </w:rPr>
        <w:t>materialise</w:t>
      </w:r>
      <w:proofErr w:type="spellEnd"/>
    </w:p>
    <w:p w14:paraId="4AA56F05" w14:textId="77777777" w:rsidR="00866C04" w:rsidRDefault="00866C04"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if there a</w:t>
      </w:r>
      <w:r w:rsidR="00BC6AA5" w:rsidRPr="00866C04">
        <w:rPr>
          <w:rFonts w:asciiTheme="minorHAnsi" w:eastAsia="PMingLiU" w:hAnsiTheme="minorHAnsi" w:cstheme="minorHAnsi"/>
          <w:bCs/>
          <w:lang w:val="en-US"/>
        </w:rPr>
        <w:t xml:space="preserve">re any protections in place to secure the data (for example, encryption, password protection, </w:t>
      </w:r>
      <w:r>
        <w:rPr>
          <w:rFonts w:asciiTheme="minorHAnsi" w:eastAsia="PMingLiU" w:hAnsiTheme="minorHAnsi" w:cstheme="minorHAnsi"/>
          <w:bCs/>
          <w:lang w:val="en-US"/>
        </w:rPr>
        <w:t>pseudonymization)</w:t>
      </w:r>
    </w:p>
    <w:p w14:paraId="452CF411" w14:textId="77777777" w:rsidR="00866C04" w:rsidRDefault="00866C04"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w</w:t>
      </w:r>
      <w:r w:rsidR="00BC6AA5" w:rsidRPr="00866C04">
        <w:rPr>
          <w:rFonts w:asciiTheme="minorHAnsi" w:eastAsia="PMingLiU" w:hAnsiTheme="minorHAnsi" w:cstheme="minorHAnsi"/>
          <w:bCs/>
          <w:lang w:val="en-US"/>
        </w:rPr>
        <w:t>hat has happened to the data</w:t>
      </w:r>
    </w:p>
    <w:p w14:paraId="50374D24" w14:textId="77777777" w:rsidR="00866C04" w:rsidRDefault="00866C04"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w</w:t>
      </w:r>
      <w:r w:rsidR="00BC6AA5" w:rsidRPr="00866C04">
        <w:rPr>
          <w:rFonts w:asciiTheme="minorHAnsi" w:eastAsia="PMingLiU" w:hAnsiTheme="minorHAnsi" w:cstheme="minorHAnsi"/>
          <w:bCs/>
          <w:lang w:val="en-US"/>
        </w:rPr>
        <w:t>hat could the data tell a third party about the data subject</w:t>
      </w:r>
    </w:p>
    <w:p w14:paraId="71BA4B6B" w14:textId="77777777" w:rsidR="00866C04" w:rsidRDefault="00866C04"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w</w:t>
      </w:r>
      <w:r w:rsidR="00BC6AA5" w:rsidRPr="00866C04">
        <w:rPr>
          <w:rFonts w:asciiTheme="minorHAnsi" w:eastAsia="PMingLiU" w:hAnsiTheme="minorHAnsi" w:cstheme="minorHAnsi"/>
          <w:bCs/>
          <w:lang w:val="en-US"/>
        </w:rPr>
        <w:t>hat are the likely consequences of the personal data breach on the school</w:t>
      </w:r>
    </w:p>
    <w:p w14:paraId="0D08C455" w14:textId="4C72D45C" w:rsidR="00BC6AA5" w:rsidRPr="00866C04" w:rsidRDefault="00866C04" w:rsidP="00BC6AA5">
      <w:pPr>
        <w:pStyle w:val="ListParagraph"/>
        <w:numPr>
          <w:ilvl w:val="0"/>
          <w:numId w:val="51"/>
        </w:numPr>
        <w:jc w:val="both"/>
        <w:rPr>
          <w:rFonts w:asciiTheme="minorHAnsi" w:eastAsia="PMingLiU" w:hAnsiTheme="minorHAnsi" w:cstheme="minorHAnsi"/>
          <w:bCs/>
          <w:lang w:val="en-US"/>
        </w:rPr>
      </w:pPr>
      <w:r>
        <w:rPr>
          <w:rFonts w:asciiTheme="minorHAnsi" w:eastAsia="PMingLiU" w:hAnsiTheme="minorHAnsi" w:cstheme="minorHAnsi"/>
          <w:bCs/>
          <w:lang w:val="en-US"/>
        </w:rPr>
        <w:t>a</w:t>
      </w:r>
      <w:r w:rsidR="00BC6AA5" w:rsidRPr="00866C04">
        <w:rPr>
          <w:rFonts w:asciiTheme="minorHAnsi" w:eastAsia="PMingLiU" w:hAnsiTheme="minorHAnsi" w:cstheme="minorHAnsi"/>
          <w:bCs/>
          <w:lang w:val="en-US"/>
        </w:rPr>
        <w:t>ny other wider consequences which may be applicable.</w:t>
      </w:r>
    </w:p>
    <w:p w14:paraId="316B59CE" w14:textId="4B767DEB" w:rsidR="00866C04" w:rsidRPr="00866C04" w:rsidRDefault="00866C04" w:rsidP="00866C04">
      <w:pPr>
        <w:keepNext/>
        <w:keepLines/>
        <w:shd w:val="clear" w:color="auto" w:fill="002060"/>
        <w:spacing w:after="120" w:line="240" w:lineRule="auto"/>
        <w:outlineLvl w:val="0"/>
        <w:rPr>
          <w:rFonts w:asciiTheme="minorHAnsi" w:eastAsia="Times New Roman" w:hAnsiTheme="minorHAnsi" w:cstheme="minorHAnsi"/>
          <w:color w:val="FFFFFF"/>
        </w:rPr>
      </w:pPr>
      <w:bookmarkStart w:id="14" w:name="_Toc183613584"/>
      <w:r w:rsidRPr="00866C04">
        <w:rPr>
          <w:rFonts w:asciiTheme="minorHAnsi" w:eastAsia="Times New Roman" w:hAnsiTheme="minorHAnsi" w:cstheme="minorHAnsi"/>
          <w:color w:val="FFFFFF"/>
        </w:rPr>
        <w:t>1</w:t>
      </w:r>
      <w:r>
        <w:rPr>
          <w:rFonts w:asciiTheme="minorHAnsi" w:eastAsia="Times New Roman" w:hAnsiTheme="minorHAnsi" w:cstheme="minorHAnsi"/>
          <w:color w:val="FFFFFF"/>
        </w:rPr>
        <w:t>2</w:t>
      </w:r>
      <w:r w:rsidRPr="00866C04">
        <w:rPr>
          <w:rFonts w:asciiTheme="minorHAnsi" w:eastAsia="Times New Roman" w:hAnsiTheme="minorHAnsi" w:cstheme="minorHAnsi"/>
          <w:color w:val="FFFFFF"/>
        </w:rPr>
        <w:t>. P</w:t>
      </w:r>
      <w:r>
        <w:rPr>
          <w:rFonts w:asciiTheme="minorHAnsi" w:eastAsia="Times New Roman" w:hAnsiTheme="minorHAnsi" w:cstheme="minorHAnsi"/>
          <w:color w:val="FFFFFF"/>
        </w:rPr>
        <w:t>reventing further breaches</w:t>
      </w:r>
      <w:bookmarkEnd w:id="14"/>
    </w:p>
    <w:p w14:paraId="42404A16" w14:textId="77777777" w:rsidR="00866C04"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Once the data breach has been dealt with, the Trust will consider its security processes with the aim of preventing further breaches. </w:t>
      </w:r>
      <w:proofErr w:type="gramStart"/>
      <w:r w:rsidRPr="00BC6AA5">
        <w:rPr>
          <w:rFonts w:asciiTheme="minorHAnsi" w:eastAsia="PMingLiU" w:hAnsiTheme="minorHAnsi" w:cstheme="minorHAnsi"/>
          <w:bCs/>
          <w:lang w:val="en-US"/>
        </w:rPr>
        <w:t>In order to</w:t>
      </w:r>
      <w:proofErr w:type="gramEnd"/>
      <w:r w:rsidRPr="00BC6AA5">
        <w:rPr>
          <w:rFonts w:asciiTheme="minorHAnsi" w:eastAsia="PMingLiU" w:hAnsiTheme="minorHAnsi" w:cstheme="minorHAnsi"/>
          <w:bCs/>
          <w:lang w:val="en-US"/>
        </w:rPr>
        <w:t xml:space="preserve"> do this, we will: </w:t>
      </w:r>
    </w:p>
    <w:p w14:paraId="2D52EC8C" w14:textId="77777777" w:rsidR="00866C04" w:rsidRDefault="00866C04" w:rsidP="00BC6AA5">
      <w:pPr>
        <w:pStyle w:val="ListParagraph"/>
        <w:numPr>
          <w:ilvl w:val="0"/>
          <w:numId w:val="52"/>
        </w:numPr>
        <w:jc w:val="both"/>
        <w:rPr>
          <w:rFonts w:asciiTheme="minorHAnsi" w:eastAsia="PMingLiU" w:hAnsiTheme="minorHAnsi" w:cstheme="minorHAnsi"/>
          <w:bCs/>
          <w:lang w:val="en-US"/>
        </w:rPr>
      </w:pPr>
      <w:r w:rsidRPr="00866C04">
        <w:rPr>
          <w:rFonts w:asciiTheme="minorHAnsi" w:eastAsia="PMingLiU" w:hAnsiTheme="minorHAnsi" w:cstheme="minorHAnsi"/>
          <w:bCs/>
          <w:lang w:val="en-US"/>
        </w:rPr>
        <w:t>e</w:t>
      </w:r>
      <w:r w:rsidR="00BC6AA5" w:rsidRPr="00866C04">
        <w:rPr>
          <w:rFonts w:asciiTheme="minorHAnsi" w:eastAsia="PMingLiU" w:hAnsiTheme="minorHAnsi" w:cstheme="minorHAnsi"/>
          <w:bCs/>
          <w:lang w:val="en-US"/>
        </w:rPr>
        <w:t>stablish what security measures were in place when the breach occurred</w:t>
      </w:r>
    </w:p>
    <w:p w14:paraId="6841FC2E" w14:textId="77777777" w:rsidR="00866C04" w:rsidRDefault="00866C04" w:rsidP="00BC6AA5">
      <w:pPr>
        <w:pStyle w:val="ListParagraph"/>
        <w:numPr>
          <w:ilvl w:val="0"/>
          <w:numId w:val="52"/>
        </w:numPr>
        <w:jc w:val="both"/>
        <w:rPr>
          <w:rFonts w:asciiTheme="minorHAnsi" w:eastAsia="PMingLiU" w:hAnsiTheme="minorHAnsi" w:cstheme="minorHAnsi"/>
          <w:bCs/>
          <w:lang w:val="en-US"/>
        </w:rPr>
      </w:pPr>
      <w:r>
        <w:rPr>
          <w:rFonts w:asciiTheme="minorHAnsi" w:eastAsia="PMingLiU" w:hAnsiTheme="minorHAnsi" w:cstheme="minorHAnsi"/>
          <w:bCs/>
          <w:lang w:val="en-US"/>
        </w:rPr>
        <w:t>a</w:t>
      </w:r>
      <w:r w:rsidR="00BC6AA5" w:rsidRPr="00866C04">
        <w:rPr>
          <w:rFonts w:asciiTheme="minorHAnsi" w:eastAsia="PMingLiU" w:hAnsiTheme="minorHAnsi" w:cstheme="minorHAnsi"/>
          <w:bCs/>
          <w:lang w:val="en-US"/>
        </w:rPr>
        <w:t xml:space="preserve">ssess whether technical or </w:t>
      </w:r>
      <w:proofErr w:type="spellStart"/>
      <w:r w:rsidR="00BC6AA5" w:rsidRPr="00866C04">
        <w:rPr>
          <w:rFonts w:asciiTheme="minorHAnsi" w:eastAsia="PMingLiU" w:hAnsiTheme="minorHAnsi" w:cstheme="minorHAnsi"/>
          <w:bCs/>
          <w:lang w:val="en-US"/>
        </w:rPr>
        <w:t>organisational</w:t>
      </w:r>
      <w:proofErr w:type="spellEnd"/>
      <w:r w:rsidR="00BC6AA5" w:rsidRPr="00866C04">
        <w:rPr>
          <w:rFonts w:asciiTheme="minorHAnsi" w:eastAsia="PMingLiU" w:hAnsiTheme="minorHAnsi" w:cstheme="minorHAnsi"/>
          <w:bCs/>
          <w:lang w:val="en-US"/>
        </w:rPr>
        <w:t xml:space="preserve"> measures can be implemented to prevent the breach happening again</w:t>
      </w:r>
    </w:p>
    <w:p w14:paraId="5967EA5F" w14:textId="77777777" w:rsidR="00866C04" w:rsidRDefault="00866C04" w:rsidP="00BC6AA5">
      <w:pPr>
        <w:pStyle w:val="ListParagraph"/>
        <w:numPr>
          <w:ilvl w:val="0"/>
          <w:numId w:val="52"/>
        </w:numPr>
        <w:jc w:val="both"/>
        <w:rPr>
          <w:rFonts w:asciiTheme="minorHAnsi" w:eastAsia="PMingLiU" w:hAnsiTheme="minorHAnsi" w:cstheme="minorHAnsi"/>
          <w:bCs/>
          <w:lang w:val="en-US"/>
        </w:rPr>
      </w:pPr>
      <w:r>
        <w:rPr>
          <w:rFonts w:asciiTheme="minorHAnsi" w:eastAsia="PMingLiU" w:hAnsiTheme="minorHAnsi" w:cstheme="minorHAnsi"/>
          <w:bCs/>
          <w:lang w:val="en-US"/>
        </w:rPr>
        <w:t>c</w:t>
      </w:r>
      <w:r w:rsidR="00BC6AA5" w:rsidRPr="00866C04">
        <w:rPr>
          <w:rFonts w:asciiTheme="minorHAnsi" w:eastAsia="PMingLiU" w:hAnsiTheme="minorHAnsi" w:cstheme="minorHAnsi"/>
          <w:bCs/>
          <w:lang w:val="en-US"/>
        </w:rPr>
        <w:t>onsider whether there is adequate staff awareness of security issues and look to fill any gaps through training or tailored advice</w:t>
      </w:r>
    </w:p>
    <w:p w14:paraId="4D9D6252" w14:textId="77777777" w:rsidR="00866C04" w:rsidRDefault="00866C04" w:rsidP="00BC6AA5">
      <w:pPr>
        <w:pStyle w:val="ListParagraph"/>
        <w:numPr>
          <w:ilvl w:val="0"/>
          <w:numId w:val="52"/>
        </w:numPr>
        <w:jc w:val="both"/>
        <w:rPr>
          <w:rFonts w:asciiTheme="minorHAnsi" w:eastAsia="PMingLiU" w:hAnsiTheme="minorHAnsi" w:cstheme="minorHAnsi"/>
          <w:bCs/>
          <w:lang w:val="en-US"/>
        </w:rPr>
      </w:pPr>
      <w:r>
        <w:rPr>
          <w:rFonts w:asciiTheme="minorHAnsi" w:eastAsia="PMingLiU" w:hAnsiTheme="minorHAnsi" w:cstheme="minorHAnsi"/>
          <w:bCs/>
          <w:lang w:val="en-US"/>
        </w:rPr>
        <w:t>c</w:t>
      </w:r>
      <w:r w:rsidR="00BC6AA5" w:rsidRPr="00866C04">
        <w:rPr>
          <w:rFonts w:asciiTheme="minorHAnsi" w:eastAsia="PMingLiU" w:hAnsiTheme="minorHAnsi" w:cstheme="minorHAnsi"/>
          <w:bCs/>
          <w:lang w:val="en-US"/>
        </w:rPr>
        <w:t>onsider whether it is necessary to conduct a privacy or data protection impact assessment</w:t>
      </w:r>
    </w:p>
    <w:p w14:paraId="1F296044" w14:textId="77777777" w:rsidR="00866C04" w:rsidRDefault="00866C04" w:rsidP="00BC6AA5">
      <w:pPr>
        <w:pStyle w:val="ListParagraph"/>
        <w:numPr>
          <w:ilvl w:val="0"/>
          <w:numId w:val="52"/>
        </w:numPr>
        <w:jc w:val="both"/>
        <w:rPr>
          <w:rFonts w:asciiTheme="minorHAnsi" w:eastAsia="PMingLiU" w:hAnsiTheme="minorHAnsi" w:cstheme="minorHAnsi"/>
          <w:bCs/>
          <w:lang w:val="en-US"/>
        </w:rPr>
      </w:pPr>
      <w:r>
        <w:rPr>
          <w:rFonts w:asciiTheme="minorHAnsi" w:eastAsia="PMingLiU" w:hAnsiTheme="minorHAnsi" w:cstheme="minorHAnsi"/>
          <w:bCs/>
          <w:lang w:val="en-US"/>
        </w:rPr>
        <w:t>c</w:t>
      </w:r>
      <w:r w:rsidR="00BC6AA5" w:rsidRPr="00866C04">
        <w:rPr>
          <w:rFonts w:asciiTheme="minorHAnsi" w:eastAsia="PMingLiU" w:hAnsiTheme="minorHAnsi" w:cstheme="minorHAnsi"/>
          <w:bCs/>
          <w:lang w:val="en-US"/>
        </w:rPr>
        <w:t>onsider whether further audits or data protection steps need to be taken</w:t>
      </w:r>
    </w:p>
    <w:p w14:paraId="22E169F4" w14:textId="77777777" w:rsidR="00866C04" w:rsidRDefault="00866C04" w:rsidP="00BC6AA5">
      <w:pPr>
        <w:pStyle w:val="ListParagraph"/>
        <w:numPr>
          <w:ilvl w:val="0"/>
          <w:numId w:val="52"/>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866C04">
        <w:rPr>
          <w:rFonts w:asciiTheme="minorHAnsi" w:eastAsia="PMingLiU" w:hAnsiTheme="minorHAnsi" w:cstheme="minorHAnsi"/>
          <w:bCs/>
          <w:lang w:val="en-US"/>
        </w:rPr>
        <w:t>o update the data breach register</w:t>
      </w:r>
    </w:p>
    <w:p w14:paraId="3D416274" w14:textId="30EA74BB" w:rsidR="00BC6AA5" w:rsidRPr="00866C04" w:rsidRDefault="00866C04" w:rsidP="00BC6AA5">
      <w:pPr>
        <w:pStyle w:val="ListParagraph"/>
        <w:numPr>
          <w:ilvl w:val="0"/>
          <w:numId w:val="52"/>
        </w:numPr>
        <w:jc w:val="both"/>
        <w:rPr>
          <w:rFonts w:asciiTheme="minorHAnsi" w:eastAsia="PMingLiU" w:hAnsiTheme="minorHAnsi" w:cstheme="minorHAnsi"/>
          <w:bCs/>
          <w:lang w:val="en-US"/>
        </w:rPr>
      </w:pPr>
      <w:r>
        <w:rPr>
          <w:rFonts w:asciiTheme="minorHAnsi" w:eastAsia="PMingLiU" w:hAnsiTheme="minorHAnsi" w:cstheme="minorHAnsi"/>
          <w:bCs/>
          <w:lang w:val="en-US"/>
        </w:rPr>
        <w:t>t</w:t>
      </w:r>
      <w:r w:rsidR="00BC6AA5" w:rsidRPr="00866C04">
        <w:rPr>
          <w:rFonts w:asciiTheme="minorHAnsi" w:eastAsia="PMingLiU" w:hAnsiTheme="minorHAnsi" w:cstheme="minorHAnsi"/>
          <w:bCs/>
          <w:lang w:val="en-US"/>
        </w:rPr>
        <w:t>o debrief governors/management following the investigation</w:t>
      </w:r>
    </w:p>
    <w:p w14:paraId="6618AC4F" w14:textId="567D7E97" w:rsidR="00866C04" w:rsidRPr="00866C04" w:rsidRDefault="00866C04" w:rsidP="00866C04">
      <w:pPr>
        <w:keepNext/>
        <w:keepLines/>
        <w:shd w:val="clear" w:color="auto" w:fill="002060"/>
        <w:spacing w:after="120" w:line="240" w:lineRule="auto"/>
        <w:outlineLvl w:val="0"/>
        <w:rPr>
          <w:rFonts w:asciiTheme="minorHAnsi" w:eastAsia="Times New Roman" w:hAnsiTheme="minorHAnsi" w:cstheme="minorHAnsi"/>
          <w:color w:val="FFFFFF"/>
        </w:rPr>
      </w:pPr>
      <w:bookmarkStart w:id="15" w:name="_Toc183613585"/>
      <w:r w:rsidRPr="00866C04">
        <w:rPr>
          <w:rFonts w:asciiTheme="minorHAnsi" w:eastAsia="Times New Roman" w:hAnsiTheme="minorHAnsi" w:cstheme="minorHAnsi"/>
          <w:color w:val="FFFFFF"/>
        </w:rPr>
        <w:t>1</w:t>
      </w:r>
      <w:r>
        <w:rPr>
          <w:rFonts w:asciiTheme="minorHAnsi" w:eastAsia="Times New Roman" w:hAnsiTheme="minorHAnsi" w:cstheme="minorHAnsi"/>
          <w:color w:val="FFFFFF"/>
        </w:rPr>
        <w:t>3</w:t>
      </w:r>
      <w:r w:rsidRPr="00866C04">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Reporting data protection concerns</w:t>
      </w:r>
      <w:bookmarkEnd w:id="15"/>
    </w:p>
    <w:p w14:paraId="52DE662B" w14:textId="5A67D05C"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Prevention is always better than dealing with data protection as an after-thought. Data security concerns may arise at any time</w:t>
      </w:r>
      <w:r w:rsidR="00866C04">
        <w:rPr>
          <w:rFonts w:asciiTheme="minorHAnsi" w:eastAsia="PMingLiU" w:hAnsiTheme="minorHAnsi" w:cstheme="minorHAnsi"/>
          <w:bCs/>
          <w:lang w:val="en-US"/>
        </w:rPr>
        <w:t>,</w:t>
      </w:r>
      <w:r w:rsidRPr="00BC6AA5">
        <w:rPr>
          <w:rFonts w:asciiTheme="minorHAnsi" w:eastAsia="PMingLiU" w:hAnsiTheme="minorHAnsi" w:cstheme="minorHAnsi"/>
          <w:bCs/>
          <w:lang w:val="en-US"/>
        </w:rPr>
        <w:t xml:space="preserve"> and we would encourage you to report any concerns (even if they do not meet the criteria of a data breach) that you may have to Barry Jeffery or the DPO. This can help capture risks as they emerge, protect the Trust from data breaches and keep our processes up to date and effective.</w:t>
      </w:r>
    </w:p>
    <w:p w14:paraId="5BB14757" w14:textId="12E7B28C" w:rsidR="00866C04" w:rsidRPr="00866C04" w:rsidRDefault="00866C04" w:rsidP="00866C04">
      <w:pPr>
        <w:keepNext/>
        <w:keepLines/>
        <w:shd w:val="clear" w:color="auto" w:fill="002060"/>
        <w:spacing w:after="120" w:line="240" w:lineRule="auto"/>
        <w:outlineLvl w:val="0"/>
        <w:rPr>
          <w:rFonts w:asciiTheme="minorHAnsi" w:eastAsia="Times New Roman" w:hAnsiTheme="minorHAnsi" w:cstheme="minorHAnsi"/>
          <w:color w:val="FFFFFF"/>
        </w:rPr>
      </w:pPr>
      <w:bookmarkStart w:id="16" w:name="_Toc183613586"/>
      <w:r w:rsidRPr="00866C04">
        <w:rPr>
          <w:rFonts w:asciiTheme="minorHAnsi" w:eastAsia="Times New Roman" w:hAnsiTheme="minorHAnsi" w:cstheme="minorHAnsi"/>
          <w:color w:val="FFFFFF"/>
        </w:rPr>
        <w:t>1</w:t>
      </w:r>
      <w:r>
        <w:rPr>
          <w:rFonts w:asciiTheme="minorHAnsi" w:eastAsia="Times New Roman" w:hAnsiTheme="minorHAnsi" w:cstheme="minorHAnsi"/>
          <w:color w:val="FFFFFF"/>
        </w:rPr>
        <w:t>4</w:t>
      </w:r>
      <w:r w:rsidRPr="00866C04">
        <w:rPr>
          <w:rFonts w:asciiTheme="minorHAnsi" w:eastAsia="Times New Roman" w:hAnsiTheme="minorHAnsi" w:cstheme="minorHAnsi"/>
          <w:color w:val="FFFFFF"/>
        </w:rPr>
        <w:t xml:space="preserve">. </w:t>
      </w:r>
      <w:r>
        <w:rPr>
          <w:rFonts w:asciiTheme="minorHAnsi" w:eastAsia="Times New Roman" w:hAnsiTheme="minorHAnsi" w:cstheme="minorHAnsi"/>
          <w:color w:val="FFFFFF"/>
        </w:rPr>
        <w:t>Training and monitoring</w:t>
      </w:r>
      <w:bookmarkEnd w:id="16"/>
    </w:p>
    <w:p w14:paraId="4725ED69" w14:textId="62BB206D"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 xml:space="preserve">The Trust will ensure that staff are trained and aware </w:t>
      </w:r>
      <w:proofErr w:type="gramStart"/>
      <w:r w:rsidRPr="00BC6AA5">
        <w:rPr>
          <w:rFonts w:asciiTheme="minorHAnsi" w:eastAsia="PMingLiU" w:hAnsiTheme="minorHAnsi" w:cstheme="minorHAnsi"/>
          <w:bCs/>
          <w:lang w:val="en-US"/>
        </w:rPr>
        <w:t>on</w:t>
      </w:r>
      <w:proofErr w:type="gramEnd"/>
      <w:r w:rsidRPr="00BC6AA5">
        <w:rPr>
          <w:rFonts w:asciiTheme="minorHAnsi" w:eastAsia="PMingLiU" w:hAnsiTheme="minorHAnsi" w:cstheme="minorHAnsi"/>
          <w:bCs/>
          <w:lang w:val="en-US"/>
        </w:rPr>
        <w:t xml:space="preserve"> the need to report data breaches to ensure that they know to detect a data breach and the procedures of reporting them. This policy will be shared with staff.</w:t>
      </w:r>
    </w:p>
    <w:p w14:paraId="5AA1D76E" w14:textId="10E2E745" w:rsidR="00BC6AA5" w:rsidRPr="00BC6AA5" w:rsidRDefault="00BC6AA5" w:rsidP="00BC6AA5">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We will monitor the effectiveness of this and all our policies and procedures and conduct a full review and update as appropriate.</w:t>
      </w:r>
    </w:p>
    <w:p w14:paraId="217C3358" w14:textId="7D9A9E0C" w:rsidR="00F55162" w:rsidRPr="00CC6918" w:rsidRDefault="00BC6AA5" w:rsidP="00E209C1">
      <w:pPr>
        <w:jc w:val="both"/>
        <w:rPr>
          <w:rFonts w:asciiTheme="minorHAnsi" w:eastAsia="PMingLiU" w:hAnsiTheme="minorHAnsi" w:cstheme="minorHAnsi"/>
          <w:bCs/>
          <w:lang w:val="en-US"/>
        </w:rPr>
      </w:pPr>
      <w:r w:rsidRPr="00BC6AA5">
        <w:rPr>
          <w:rFonts w:asciiTheme="minorHAnsi" w:eastAsia="PMingLiU" w:hAnsiTheme="minorHAnsi" w:cstheme="minorHAnsi"/>
          <w:bCs/>
          <w:lang w:val="en-US"/>
        </w:rPr>
        <w:t>Our monitoring and review will include looking at how our policies and procedures are working in practice to reduce the risks posed to the Trust.</w:t>
      </w:r>
    </w:p>
    <w:sectPr w:rsidR="00F55162" w:rsidRPr="00CC6918">
      <w:footerReference w:type="even" r:id="rId11"/>
      <w:footerReference w:type="default" r:id="rId12"/>
      <w:footerReference w:type="first" r:id="rId13"/>
      <w:pgSz w:w="11906" w:h="16838"/>
      <w:pgMar w:top="1440" w:right="1434" w:bottom="1440"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D332C" w14:textId="77777777" w:rsidR="00F6409B" w:rsidRDefault="00F6409B">
      <w:pPr>
        <w:spacing w:after="0" w:line="240" w:lineRule="auto"/>
      </w:pPr>
      <w:r>
        <w:separator/>
      </w:r>
    </w:p>
  </w:endnote>
  <w:endnote w:type="continuationSeparator" w:id="0">
    <w:p w14:paraId="5C18E5BD" w14:textId="77777777" w:rsidR="00F6409B" w:rsidRDefault="00F64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0BB8"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4E1786C" w14:textId="77777777" w:rsidR="002E0319" w:rsidRDefault="0015001C">
    <w:pPr>
      <w:spacing w:after="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59DB0"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09F507C" w14:textId="77777777" w:rsidR="002E0319" w:rsidRDefault="0015001C">
    <w:pPr>
      <w:spacing w:after="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982F"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F0A3677" w14:textId="77777777" w:rsidR="002E0319" w:rsidRDefault="0015001C">
    <w:pPr>
      <w:spacing w:after="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65541" w14:textId="77777777" w:rsidR="00F6409B" w:rsidRDefault="00F6409B">
      <w:pPr>
        <w:spacing w:after="0"/>
      </w:pPr>
      <w:r>
        <w:separator/>
      </w:r>
    </w:p>
  </w:footnote>
  <w:footnote w:type="continuationSeparator" w:id="0">
    <w:p w14:paraId="53944D5D" w14:textId="77777777" w:rsidR="00F6409B" w:rsidRDefault="00F640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37CD"/>
    <w:multiLevelType w:val="hybridMultilevel"/>
    <w:tmpl w:val="0E9A8E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362732"/>
    <w:multiLevelType w:val="hybridMultilevel"/>
    <w:tmpl w:val="0A244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0579D"/>
    <w:multiLevelType w:val="hybridMultilevel"/>
    <w:tmpl w:val="677C5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203DB"/>
    <w:multiLevelType w:val="hybridMultilevel"/>
    <w:tmpl w:val="1FC6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3306E"/>
    <w:multiLevelType w:val="hybridMultilevel"/>
    <w:tmpl w:val="4FFE2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C0E98"/>
    <w:multiLevelType w:val="hybridMultilevel"/>
    <w:tmpl w:val="29A0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2C26A8"/>
    <w:multiLevelType w:val="hybridMultilevel"/>
    <w:tmpl w:val="684E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737A6"/>
    <w:multiLevelType w:val="hybridMultilevel"/>
    <w:tmpl w:val="C936A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03016"/>
    <w:multiLevelType w:val="hybridMultilevel"/>
    <w:tmpl w:val="EC66C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51EFB"/>
    <w:multiLevelType w:val="hybridMultilevel"/>
    <w:tmpl w:val="4FD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A65D1"/>
    <w:multiLevelType w:val="hybridMultilevel"/>
    <w:tmpl w:val="8E74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55BE6"/>
    <w:multiLevelType w:val="hybridMultilevel"/>
    <w:tmpl w:val="A14A2C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FD204E3"/>
    <w:multiLevelType w:val="hybridMultilevel"/>
    <w:tmpl w:val="85DEFC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78B4188"/>
    <w:multiLevelType w:val="hybridMultilevel"/>
    <w:tmpl w:val="9E2A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B0778"/>
    <w:multiLevelType w:val="hybridMultilevel"/>
    <w:tmpl w:val="4E78D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40AD0"/>
    <w:multiLevelType w:val="hybridMultilevel"/>
    <w:tmpl w:val="F960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B33960"/>
    <w:multiLevelType w:val="hybridMultilevel"/>
    <w:tmpl w:val="CBF8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AF15B2"/>
    <w:multiLevelType w:val="hybridMultilevel"/>
    <w:tmpl w:val="2708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22345D"/>
    <w:multiLevelType w:val="hybridMultilevel"/>
    <w:tmpl w:val="29F2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77968"/>
    <w:multiLevelType w:val="hybridMultilevel"/>
    <w:tmpl w:val="B32A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4353C7"/>
    <w:multiLevelType w:val="hybridMultilevel"/>
    <w:tmpl w:val="5CC8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8D6597"/>
    <w:multiLevelType w:val="hybridMultilevel"/>
    <w:tmpl w:val="2BAA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D97886"/>
    <w:multiLevelType w:val="hybridMultilevel"/>
    <w:tmpl w:val="233E435A"/>
    <w:lvl w:ilvl="0" w:tplc="85A22086">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7368E0"/>
    <w:multiLevelType w:val="hybridMultilevel"/>
    <w:tmpl w:val="698A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F29CA"/>
    <w:multiLevelType w:val="hybridMultilevel"/>
    <w:tmpl w:val="F00E0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2D2034"/>
    <w:multiLevelType w:val="hybridMultilevel"/>
    <w:tmpl w:val="7932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BC6DEC"/>
    <w:multiLevelType w:val="hybridMultilevel"/>
    <w:tmpl w:val="A3020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8E21D0"/>
    <w:multiLevelType w:val="hybridMultilevel"/>
    <w:tmpl w:val="A4E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1F6118"/>
    <w:multiLevelType w:val="hybridMultilevel"/>
    <w:tmpl w:val="E9062D4E"/>
    <w:lvl w:ilvl="0" w:tplc="18E2F10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881649"/>
    <w:multiLevelType w:val="hybridMultilevel"/>
    <w:tmpl w:val="24D0B3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E72204A"/>
    <w:multiLevelType w:val="hybridMultilevel"/>
    <w:tmpl w:val="CEB44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88480C"/>
    <w:multiLevelType w:val="hybridMultilevel"/>
    <w:tmpl w:val="12A81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EE323F"/>
    <w:multiLevelType w:val="hybridMultilevel"/>
    <w:tmpl w:val="53FE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2C74ED"/>
    <w:multiLevelType w:val="hybridMultilevel"/>
    <w:tmpl w:val="F9363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F74CFD"/>
    <w:multiLevelType w:val="hybridMultilevel"/>
    <w:tmpl w:val="730A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1E134E"/>
    <w:multiLevelType w:val="hybridMultilevel"/>
    <w:tmpl w:val="8424F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C041A1"/>
    <w:multiLevelType w:val="hybridMultilevel"/>
    <w:tmpl w:val="21566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2FF28DF"/>
    <w:multiLevelType w:val="hybridMultilevel"/>
    <w:tmpl w:val="62B07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724BC0"/>
    <w:multiLevelType w:val="hybridMultilevel"/>
    <w:tmpl w:val="D426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AA3B5E"/>
    <w:multiLevelType w:val="hybridMultilevel"/>
    <w:tmpl w:val="7C623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6C1EAE"/>
    <w:multiLevelType w:val="hybridMultilevel"/>
    <w:tmpl w:val="8190DB36"/>
    <w:lvl w:ilvl="0" w:tplc="95D0D8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677338E"/>
    <w:multiLevelType w:val="hybridMultilevel"/>
    <w:tmpl w:val="1D76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7E4FDC"/>
    <w:multiLevelType w:val="hybridMultilevel"/>
    <w:tmpl w:val="C6F2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63DDD"/>
    <w:multiLevelType w:val="hybridMultilevel"/>
    <w:tmpl w:val="0902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214488"/>
    <w:multiLevelType w:val="hybridMultilevel"/>
    <w:tmpl w:val="B26C81A2"/>
    <w:lvl w:ilvl="0" w:tplc="36445B66">
      <w:numFmt w:val="bullet"/>
      <w:lvlText w:val="-"/>
      <w:lvlJc w:val="left"/>
      <w:pPr>
        <w:ind w:left="1080" w:hanging="720"/>
      </w:pPr>
      <w:rPr>
        <w:rFonts w:ascii="Calibri" w:eastAsia="PMingLiU"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BA7C90"/>
    <w:multiLevelType w:val="hybridMultilevel"/>
    <w:tmpl w:val="C9E2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0F3401"/>
    <w:multiLevelType w:val="hybridMultilevel"/>
    <w:tmpl w:val="AFBE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236677"/>
    <w:multiLevelType w:val="hybridMultilevel"/>
    <w:tmpl w:val="865E3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933989"/>
    <w:multiLevelType w:val="hybridMultilevel"/>
    <w:tmpl w:val="086EA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153384"/>
    <w:multiLevelType w:val="hybridMultilevel"/>
    <w:tmpl w:val="8FCAE5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D2675DB"/>
    <w:multiLevelType w:val="hybridMultilevel"/>
    <w:tmpl w:val="2D100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634206">
    <w:abstractNumId w:val="5"/>
  </w:num>
  <w:num w:numId="2" w16cid:durableId="1061098250">
    <w:abstractNumId w:val="28"/>
  </w:num>
  <w:num w:numId="3" w16cid:durableId="1846242873">
    <w:abstractNumId w:val="22"/>
  </w:num>
  <w:num w:numId="4" w16cid:durableId="1186477330">
    <w:abstractNumId w:val="38"/>
  </w:num>
  <w:num w:numId="5" w16cid:durableId="1441536076">
    <w:abstractNumId w:val="7"/>
  </w:num>
  <w:num w:numId="6" w16cid:durableId="315690867">
    <w:abstractNumId w:val="4"/>
  </w:num>
  <w:num w:numId="7" w16cid:durableId="1451431376">
    <w:abstractNumId w:val="2"/>
  </w:num>
  <w:num w:numId="8" w16cid:durableId="1381395164">
    <w:abstractNumId w:val="24"/>
  </w:num>
  <w:num w:numId="9" w16cid:durableId="228001245">
    <w:abstractNumId w:val="45"/>
  </w:num>
  <w:num w:numId="10" w16cid:durableId="592396000">
    <w:abstractNumId w:val="29"/>
  </w:num>
  <w:num w:numId="11" w16cid:durableId="209000069">
    <w:abstractNumId w:val="11"/>
  </w:num>
  <w:num w:numId="12" w16cid:durableId="1482892783">
    <w:abstractNumId w:val="0"/>
  </w:num>
  <w:num w:numId="13" w16cid:durableId="1302081141">
    <w:abstractNumId w:val="49"/>
  </w:num>
  <w:num w:numId="14" w16cid:durableId="1746368445">
    <w:abstractNumId w:val="36"/>
  </w:num>
  <w:num w:numId="15" w16cid:durableId="1983535343">
    <w:abstractNumId w:val="12"/>
  </w:num>
  <w:num w:numId="16" w16cid:durableId="19849645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1624852">
    <w:abstractNumId w:val="15"/>
  </w:num>
  <w:num w:numId="18" w16cid:durableId="572855310">
    <w:abstractNumId w:val="44"/>
  </w:num>
  <w:num w:numId="19" w16cid:durableId="113797198">
    <w:abstractNumId w:val="25"/>
  </w:num>
  <w:num w:numId="20" w16cid:durableId="1312753754">
    <w:abstractNumId w:val="6"/>
  </w:num>
  <w:num w:numId="21" w16cid:durableId="1433475085">
    <w:abstractNumId w:val="39"/>
  </w:num>
  <w:num w:numId="22" w16cid:durableId="1302925648">
    <w:abstractNumId w:val="32"/>
  </w:num>
  <w:num w:numId="23" w16cid:durableId="921332115">
    <w:abstractNumId w:val="47"/>
  </w:num>
  <w:num w:numId="24" w16cid:durableId="972097005">
    <w:abstractNumId w:val="48"/>
  </w:num>
  <w:num w:numId="25" w16cid:durableId="1330712681">
    <w:abstractNumId w:val="31"/>
  </w:num>
  <w:num w:numId="26" w16cid:durableId="349339084">
    <w:abstractNumId w:val="33"/>
  </w:num>
  <w:num w:numId="27" w16cid:durableId="1597791456">
    <w:abstractNumId w:val="26"/>
  </w:num>
  <w:num w:numId="28" w16cid:durableId="1365325424">
    <w:abstractNumId w:val="18"/>
  </w:num>
  <w:num w:numId="29" w16cid:durableId="1218737370">
    <w:abstractNumId w:val="10"/>
  </w:num>
  <w:num w:numId="30" w16cid:durableId="631711844">
    <w:abstractNumId w:val="30"/>
  </w:num>
  <w:num w:numId="31" w16cid:durableId="118886848">
    <w:abstractNumId w:val="14"/>
  </w:num>
  <w:num w:numId="32" w16cid:durableId="972638499">
    <w:abstractNumId w:val="50"/>
  </w:num>
  <w:num w:numId="33" w16cid:durableId="1168328559">
    <w:abstractNumId w:val="20"/>
  </w:num>
  <w:num w:numId="34" w16cid:durableId="233971988">
    <w:abstractNumId w:val="19"/>
  </w:num>
  <w:num w:numId="35" w16cid:durableId="63336300">
    <w:abstractNumId w:val="27"/>
  </w:num>
  <w:num w:numId="36" w16cid:durableId="381096880">
    <w:abstractNumId w:val="43"/>
  </w:num>
  <w:num w:numId="37" w16cid:durableId="240675705">
    <w:abstractNumId w:val="23"/>
  </w:num>
  <w:num w:numId="38" w16cid:durableId="174270046">
    <w:abstractNumId w:val="16"/>
  </w:num>
  <w:num w:numId="39" w16cid:durableId="1870681191">
    <w:abstractNumId w:val="40"/>
  </w:num>
  <w:num w:numId="40" w16cid:durableId="719087325">
    <w:abstractNumId w:val="1"/>
  </w:num>
  <w:num w:numId="41" w16cid:durableId="2011130162">
    <w:abstractNumId w:val="42"/>
  </w:num>
  <w:num w:numId="42" w16cid:durableId="45105181">
    <w:abstractNumId w:val="37"/>
  </w:num>
  <w:num w:numId="43" w16cid:durableId="882521851">
    <w:abstractNumId w:val="46"/>
  </w:num>
  <w:num w:numId="44" w16cid:durableId="138885324">
    <w:abstractNumId w:val="13"/>
  </w:num>
  <w:num w:numId="45" w16cid:durableId="1492019499">
    <w:abstractNumId w:val="41"/>
  </w:num>
  <w:num w:numId="46" w16cid:durableId="1426733538">
    <w:abstractNumId w:val="34"/>
  </w:num>
  <w:num w:numId="47" w16cid:durableId="206180874">
    <w:abstractNumId w:val="21"/>
  </w:num>
  <w:num w:numId="48" w16cid:durableId="557740433">
    <w:abstractNumId w:val="8"/>
  </w:num>
  <w:num w:numId="49" w16cid:durableId="412901408">
    <w:abstractNumId w:val="3"/>
  </w:num>
  <w:num w:numId="50" w16cid:durableId="1292135071">
    <w:abstractNumId w:val="17"/>
  </w:num>
  <w:num w:numId="51" w16cid:durableId="322052810">
    <w:abstractNumId w:val="35"/>
  </w:num>
  <w:num w:numId="52" w16cid:durableId="130338657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319"/>
    <w:rsid w:val="00000E1A"/>
    <w:rsid w:val="000056CD"/>
    <w:rsid w:val="00006AF0"/>
    <w:rsid w:val="0001663B"/>
    <w:rsid w:val="00024134"/>
    <w:rsid w:val="0003104A"/>
    <w:rsid w:val="0003435A"/>
    <w:rsid w:val="00054965"/>
    <w:rsid w:val="0005696F"/>
    <w:rsid w:val="0005724A"/>
    <w:rsid w:val="00065E39"/>
    <w:rsid w:val="00071B10"/>
    <w:rsid w:val="00071B22"/>
    <w:rsid w:val="00087412"/>
    <w:rsid w:val="000B0EA0"/>
    <w:rsid w:val="000C1E84"/>
    <w:rsid w:val="000C3458"/>
    <w:rsid w:val="000C38D7"/>
    <w:rsid w:val="000D05C0"/>
    <w:rsid w:val="000D0C53"/>
    <w:rsid w:val="000E2B02"/>
    <w:rsid w:val="000E4645"/>
    <w:rsid w:val="000E5AD9"/>
    <w:rsid w:val="000F2121"/>
    <w:rsid w:val="000F5F46"/>
    <w:rsid w:val="000F6F5C"/>
    <w:rsid w:val="00100E5A"/>
    <w:rsid w:val="00104958"/>
    <w:rsid w:val="00105804"/>
    <w:rsid w:val="0012377A"/>
    <w:rsid w:val="00124811"/>
    <w:rsid w:val="001317FB"/>
    <w:rsid w:val="00133CD0"/>
    <w:rsid w:val="00143306"/>
    <w:rsid w:val="0015001C"/>
    <w:rsid w:val="00161FDF"/>
    <w:rsid w:val="001632F7"/>
    <w:rsid w:val="001668C4"/>
    <w:rsid w:val="00171651"/>
    <w:rsid w:val="001858B5"/>
    <w:rsid w:val="0018673E"/>
    <w:rsid w:val="00192E2F"/>
    <w:rsid w:val="001A011C"/>
    <w:rsid w:val="001A5672"/>
    <w:rsid w:val="001A6189"/>
    <w:rsid w:val="001B0930"/>
    <w:rsid w:val="001B4296"/>
    <w:rsid w:val="001B6530"/>
    <w:rsid w:val="001C527A"/>
    <w:rsid w:val="001C7F87"/>
    <w:rsid w:val="001D45B7"/>
    <w:rsid w:val="001E3017"/>
    <w:rsid w:val="001E7C18"/>
    <w:rsid w:val="001F184F"/>
    <w:rsid w:val="0021287C"/>
    <w:rsid w:val="00212FC4"/>
    <w:rsid w:val="00213F9B"/>
    <w:rsid w:val="0021480F"/>
    <w:rsid w:val="00216117"/>
    <w:rsid w:val="0022089F"/>
    <w:rsid w:val="00220FE1"/>
    <w:rsid w:val="00232604"/>
    <w:rsid w:val="0023702C"/>
    <w:rsid w:val="002430FC"/>
    <w:rsid w:val="002436E9"/>
    <w:rsid w:val="00243B36"/>
    <w:rsid w:val="0024631B"/>
    <w:rsid w:val="00255B45"/>
    <w:rsid w:val="002709D1"/>
    <w:rsid w:val="002723FB"/>
    <w:rsid w:val="00274132"/>
    <w:rsid w:val="002767AF"/>
    <w:rsid w:val="002833DF"/>
    <w:rsid w:val="002A04D8"/>
    <w:rsid w:val="002A18CC"/>
    <w:rsid w:val="002B0DB1"/>
    <w:rsid w:val="002B6917"/>
    <w:rsid w:val="002C090C"/>
    <w:rsid w:val="002C0A2F"/>
    <w:rsid w:val="002C1548"/>
    <w:rsid w:val="002D0221"/>
    <w:rsid w:val="002D543F"/>
    <w:rsid w:val="002E0319"/>
    <w:rsid w:val="002E6983"/>
    <w:rsid w:val="002E7530"/>
    <w:rsid w:val="002F48C2"/>
    <w:rsid w:val="002F4D75"/>
    <w:rsid w:val="002F63E6"/>
    <w:rsid w:val="00302E60"/>
    <w:rsid w:val="00314F16"/>
    <w:rsid w:val="00325D2D"/>
    <w:rsid w:val="003317AB"/>
    <w:rsid w:val="003354A0"/>
    <w:rsid w:val="00341DA4"/>
    <w:rsid w:val="00352F48"/>
    <w:rsid w:val="00353DD4"/>
    <w:rsid w:val="003573F7"/>
    <w:rsid w:val="00373D66"/>
    <w:rsid w:val="00375FCF"/>
    <w:rsid w:val="00384DE4"/>
    <w:rsid w:val="00396BB7"/>
    <w:rsid w:val="003974CA"/>
    <w:rsid w:val="00397D87"/>
    <w:rsid w:val="003A6CCF"/>
    <w:rsid w:val="003B4008"/>
    <w:rsid w:val="003B4C9E"/>
    <w:rsid w:val="003C1B0A"/>
    <w:rsid w:val="003C5C38"/>
    <w:rsid w:val="003C79A3"/>
    <w:rsid w:val="003D7D31"/>
    <w:rsid w:val="003E497E"/>
    <w:rsid w:val="003E5210"/>
    <w:rsid w:val="003F4DAB"/>
    <w:rsid w:val="00403B63"/>
    <w:rsid w:val="00405DC7"/>
    <w:rsid w:val="00411D6C"/>
    <w:rsid w:val="00412D64"/>
    <w:rsid w:val="00425B71"/>
    <w:rsid w:val="00432EA8"/>
    <w:rsid w:val="00433059"/>
    <w:rsid w:val="004341B6"/>
    <w:rsid w:val="00436402"/>
    <w:rsid w:val="00442DF4"/>
    <w:rsid w:val="004471C2"/>
    <w:rsid w:val="0045470B"/>
    <w:rsid w:val="00454EB9"/>
    <w:rsid w:val="00466140"/>
    <w:rsid w:val="00492B22"/>
    <w:rsid w:val="004A07EA"/>
    <w:rsid w:val="004A4B88"/>
    <w:rsid w:val="004A52DA"/>
    <w:rsid w:val="004B0E79"/>
    <w:rsid w:val="004B47DD"/>
    <w:rsid w:val="004C0555"/>
    <w:rsid w:val="004E37D2"/>
    <w:rsid w:val="004E617F"/>
    <w:rsid w:val="004E7C08"/>
    <w:rsid w:val="005146DF"/>
    <w:rsid w:val="00521C12"/>
    <w:rsid w:val="00531BEB"/>
    <w:rsid w:val="00533B13"/>
    <w:rsid w:val="00540A6D"/>
    <w:rsid w:val="00545B81"/>
    <w:rsid w:val="00553A83"/>
    <w:rsid w:val="00557050"/>
    <w:rsid w:val="00557FA2"/>
    <w:rsid w:val="005628D0"/>
    <w:rsid w:val="0056499C"/>
    <w:rsid w:val="00567FE6"/>
    <w:rsid w:val="005946C6"/>
    <w:rsid w:val="005A7BA8"/>
    <w:rsid w:val="005B13F3"/>
    <w:rsid w:val="005B43EC"/>
    <w:rsid w:val="005B7751"/>
    <w:rsid w:val="005B77B6"/>
    <w:rsid w:val="005C3305"/>
    <w:rsid w:val="005C7D46"/>
    <w:rsid w:val="005D12F2"/>
    <w:rsid w:val="005E0064"/>
    <w:rsid w:val="005E36E1"/>
    <w:rsid w:val="005E766D"/>
    <w:rsid w:val="005F13A6"/>
    <w:rsid w:val="005F2969"/>
    <w:rsid w:val="005F31C1"/>
    <w:rsid w:val="006009BD"/>
    <w:rsid w:val="006068FE"/>
    <w:rsid w:val="006109EC"/>
    <w:rsid w:val="006141F5"/>
    <w:rsid w:val="00616867"/>
    <w:rsid w:val="00622F28"/>
    <w:rsid w:val="00624300"/>
    <w:rsid w:val="00625664"/>
    <w:rsid w:val="006366B3"/>
    <w:rsid w:val="00650FC0"/>
    <w:rsid w:val="00662E2B"/>
    <w:rsid w:val="006756D7"/>
    <w:rsid w:val="00675841"/>
    <w:rsid w:val="00691E55"/>
    <w:rsid w:val="00692F97"/>
    <w:rsid w:val="00695BB9"/>
    <w:rsid w:val="006A5E5E"/>
    <w:rsid w:val="006B21D1"/>
    <w:rsid w:val="006C238D"/>
    <w:rsid w:val="006C3C86"/>
    <w:rsid w:val="006D3706"/>
    <w:rsid w:val="006F5AF4"/>
    <w:rsid w:val="006F748A"/>
    <w:rsid w:val="00701CA0"/>
    <w:rsid w:val="00713E2E"/>
    <w:rsid w:val="00715EE5"/>
    <w:rsid w:val="00717BAD"/>
    <w:rsid w:val="00721381"/>
    <w:rsid w:val="0072700E"/>
    <w:rsid w:val="0072778F"/>
    <w:rsid w:val="00730097"/>
    <w:rsid w:val="00742F40"/>
    <w:rsid w:val="00744AE1"/>
    <w:rsid w:val="00744BFB"/>
    <w:rsid w:val="007454BC"/>
    <w:rsid w:val="007457EE"/>
    <w:rsid w:val="007644F7"/>
    <w:rsid w:val="007703AF"/>
    <w:rsid w:val="0078078D"/>
    <w:rsid w:val="007827F4"/>
    <w:rsid w:val="007831C1"/>
    <w:rsid w:val="0078446B"/>
    <w:rsid w:val="007A2DB5"/>
    <w:rsid w:val="007A3843"/>
    <w:rsid w:val="007A4866"/>
    <w:rsid w:val="007A4FBD"/>
    <w:rsid w:val="007B577C"/>
    <w:rsid w:val="007C076B"/>
    <w:rsid w:val="007F09A4"/>
    <w:rsid w:val="007F464E"/>
    <w:rsid w:val="007F5F18"/>
    <w:rsid w:val="00812081"/>
    <w:rsid w:val="00822A0E"/>
    <w:rsid w:val="00823BAB"/>
    <w:rsid w:val="00830311"/>
    <w:rsid w:val="008309B4"/>
    <w:rsid w:val="00841006"/>
    <w:rsid w:val="008469E3"/>
    <w:rsid w:val="00866C04"/>
    <w:rsid w:val="00875342"/>
    <w:rsid w:val="0087583C"/>
    <w:rsid w:val="008935CC"/>
    <w:rsid w:val="008959D7"/>
    <w:rsid w:val="008A03DF"/>
    <w:rsid w:val="008A0CEB"/>
    <w:rsid w:val="008A0D94"/>
    <w:rsid w:val="008B2629"/>
    <w:rsid w:val="008C2604"/>
    <w:rsid w:val="008D4E29"/>
    <w:rsid w:val="008E134A"/>
    <w:rsid w:val="008F04AE"/>
    <w:rsid w:val="009022F2"/>
    <w:rsid w:val="00902828"/>
    <w:rsid w:val="00902B34"/>
    <w:rsid w:val="00913934"/>
    <w:rsid w:val="009139AF"/>
    <w:rsid w:val="009232C5"/>
    <w:rsid w:val="00937534"/>
    <w:rsid w:val="00947254"/>
    <w:rsid w:val="009513BC"/>
    <w:rsid w:val="00966902"/>
    <w:rsid w:val="00972995"/>
    <w:rsid w:val="00974CB0"/>
    <w:rsid w:val="00994E9A"/>
    <w:rsid w:val="00995040"/>
    <w:rsid w:val="009A29DB"/>
    <w:rsid w:val="009A576D"/>
    <w:rsid w:val="009A5D2E"/>
    <w:rsid w:val="009A6AC7"/>
    <w:rsid w:val="009B6978"/>
    <w:rsid w:val="009C528A"/>
    <w:rsid w:val="009E2488"/>
    <w:rsid w:val="009E31D3"/>
    <w:rsid w:val="009F6C1A"/>
    <w:rsid w:val="00A017B1"/>
    <w:rsid w:val="00A02838"/>
    <w:rsid w:val="00A17F3C"/>
    <w:rsid w:val="00A22CBC"/>
    <w:rsid w:val="00A508AE"/>
    <w:rsid w:val="00A60776"/>
    <w:rsid w:val="00A654AF"/>
    <w:rsid w:val="00A72F28"/>
    <w:rsid w:val="00A74D7E"/>
    <w:rsid w:val="00A83B8E"/>
    <w:rsid w:val="00A975A8"/>
    <w:rsid w:val="00AA37A6"/>
    <w:rsid w:val="00AB2113"/>
    <w:rsid w:val="00AB613E"/>
    <w:rsid w:val="00AC1FB0"/>
    <w:rsid w:val="00AC72B0"/>
    <w:rsid w:val="00AD24E0"/>
    <w:rsid w:val="00AE25D0"/>
    <w:rsid w:val="00AF08A3"/>
    <w:rsid w:val="00AF0CF7"/>
    <w:rsid w:val="00B0021E"/>
    <w:rsid w:val="00B00C4A"/>
    <w:rsid w:val="00B01CC7"/>
    <w:rsid w:val="00B03E46"/>
    <w:rsid w:val="00B07BFC"/>
    <w:rsid w:val="00B12C2C"/>
    <w:rsid w:val="00B13FCC"/>
    <w:rsid w:val="00B168EE"/>
    <w:rsid w:val="00B20596"/>
    <w:rsid w:val="00B24E20"/>
    <w:rsid w:val="00B304C3"/>
    <w:rsid w:val="00B34B9F"/>
    <w:rsid w:val="00B40B5D"/>
    <w:rsid w:val="00B475F1"/>
    <w:rsid w:val="00B577CF"/>
    <w:rsid w:val="00B6611E"/>
    <w:rsid w:val="00B67292"/>
    <w:rsid w:val="00B7049C"/>
    <w:rsid w:val="00B80FA0"/>
    <w:rsid w:val="00B81DDA"/>
    <w:rsid w:val="00B87802"/>
    <w:rsid w:val="00B928C3"/>
    <w:rsid w:val="00B93A6C"/>
    <w:rsid w:val="00B97DE9"/>
    <w:rsid w:val="00BA0981"/>
    <w:rsid w:val="00BB2153"/>
    <w:rsid w:val="00BC1E1B"/>
    <w:rsid w:val="00BC6AA5"/>
    <w:rsid w:val="00BD64DF"/>
    <w:rsid w:val="00BE61D9"/>
    <w:rsid w:val="00BE7508"/>
    <w:rsid w:val="00BE7B54"/>
    <w:rsid w:val="00BF0B28"/>
    <w:rsid w:val="00BF194A"/>
    <w:rsid w:val="00BF2E77"/>
    <w:rsid w:val="00BF3ADD"/>
    <w:rsid w:val="00BF40C0"/>
    <w:rsid w:val="00C01C71"/>
    <w:rsid w:val="00C01F57"/>
    <w:rsid w:val="00C02638"/>
    <w:rsid w:val="00C050EA"/>
    <w:rsid w:val="00C11EC8"/>
    <w:rsid w:val="00C11F1C"/>
    <w:rsid w:val="00C2286C"/>
    <w:rsid w:val="00C26B0F"/>
    <w:rsid w:val="00C30A7D"/>
    <w:rsid w:val="00C422F7"/>
    <w:rsid w:val="00C476A9"/>
    <w:rsid w:val="00C5519A"/>
    <w:rsid w:val="00C55CBB"/>
    <w:rsid w:val="00C57EBE"/>
    <w:rsid w:val="00C6627F"/>
    <w:rsid w:val="00C72140"/>
    <w:rsid w:val="00C94F4F"/>
    <w:rsid w:val="00C95437"/>
    <w:rsid w:val="00CA7769"/>
    <w:rsid w:val="00CB0E66"/>
    <w:rsid w:val="00CC46CF"/>
    <w:rsid w:val="00CC4C4C"/>
    <w:rsid w:val="00CC6918"/>
    <w:rsid w:val="00CD0C97"/>
    <w:rsid w:val="00CD5D16"/>
    <w:rsid w:val="00CD72E0"/>
    <w:rsid w:val="00CE1E7C"/>
    <w:rsid w:val="00CE6435"/>
    <w:rsid w:val="00CF7CE2"/>
    <w:rsid w:val="00D12B79"/>
    <w:rsid w:val="00D20BDB"/>
    <w:rsid w:val="00D21E2E"/>
    <w:rsid w:val="00D25D76"/>
    <w:rsid w:val="00D264B4"/>
    <w:rsid w:val="00D274CD"/>
    <w:rsid w:val="00D37FB1"/>
    <w:rsid w:val="00D455A6"/>
    <w:rsid w:val="00D46C58"/>
    <w:rsid w:val="00D54B8C"/>
    <w:rsid w:val="00D61566"/>
    <w:rsid w:val="00D73593"/>
    <w:rsid w:val="00D7602E"/>
    <w:rsid w:val="00D76C90"/>
    <w:rsid w:val="00D8110D"/>
    <w:rsid w:val="00D86965"/>
    <w:rsid w:val="00D87B98"/>
    <w:rsid w:val="00DA34A3"/>
    <w:rsid w:val="00DA47FD"/>
    <w:rsid w:val="00DA7885"/>
    <w:rsid w:val="00DB3192"/>
    <w:rsid w:val="00DB54B0"/>
    <w:rsid w:val="00DC0BC3"/>
    <w:rsid w:val="00DC5334"/>
    <w:rsid w:val="00DD1710"/>
    <w:rsid w:val="00DD1C9F"/>
    <w:rsid w:val="00DD3E43"/>
    <w:rsid w:val="00DE3185"/>
    <w:rsid w:val="00DE3FF1"/>
    <w:rsid w:val="00DF0802"/>
    <w:rsid w:val="00E111B3"/>
    <w:rsid w:val="00E143BE"/>
    <w:rsid w:val="00E209C1"/>
    <w:rsid w:val="00E35E21"/>
    <w:rsid w:val="00E400E8"/>
    <w:rsid w:val="00E42524"/>
    <w:rsid w:val="00E454CD"/>
    <w:rsid w:val="00E47A76"/>
    <w:rsid w:val="00E54E0A"/>
    <w:rsid w:val="00E54EFB"/>
    <w:rsid w:val="00E55D9F"/>
    <w:rsid w:val="00E67DB8"/>
    <w:rsid w:val="00E72504"/>
    <w:rsid w:val="00E73B87"/>
    <w:rsid w:val="00E756F6"/>
    <w:rsid w:val="00E81A67"/>
    <w:rsid w:val="00E835E3"/>
    <w:rsid w:val="00E83AAB"/>
    <w:rsid w:val="00E91A3B"/>
    <w:rsid w:val="00E91D13"/>
    <w:rsid w:val="00EA4626"/>
    <w:rsid w:val="00EC5295"/>
    <w:rsid w:val="00EC6B95"/>
    <w:rsid w:val="00ED7B08"/>
    <w:rsid w:val="00EE7667"/>
    <w:rsid w:val="00EF221B"/>
    <w:rsid w:val="00EF723B"/>
    <w:rsid w:val="00F2118A"/>
    <w:rsid w:val="00F2638D"/>
    <w:rsid w:val="00F27AD8"/>
    <w:rsid w:val="00F36DC2"/>
    <w:rsid w:val="00F40AE3"/>
    <w:rsid w:val="00F420B2"/>
    <w:rsid w:val="00F46A4F"/>
    <w:rsid w:val="00F55162"/>
    <w:rsid w:val="00F61172"/>
    <w:rsid w:val="00F6409B"/>
    <w:rsid w:val="00F7477E"/>
    <w:rsid w:val="00F77DAE"/>
    <w:rsid w:val="00F8046C"/>
    <w:rsid w:val="00F91006"/>
    <w:rsid w:val="00F912ED"/>
    <w:rsid w:val="00F977DB"/>
    <w:rsid w:val="00FA2609"/>
    <w:rsid w:val="00FA4B12"/>
    <w:rsid w:val="00FB2E13"/>
    <w:rsid w:val="00FC1F40"/>
    <w:rsid w:val="00FC43F4"/>
    <w:rsid w:val="00FC54E0"/>
    <w:rsid w:val="00FC55BF"/>
    <w:rsid w:val="00FC62DE"/>
    <w:rsid w:val="00FE1CF2"/>
    <w:rsid w:val="00FE1EC5"/>
    <w:rsid w:val="0F290E93"/>
    <w:rsid w:val="284C1D94"/>
    <w:rsid w:val="2C696AEA"/>
    <w:rsid w:val="383F8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E307"/>
  <w15:docId w15:val="{F3AD4A8D-C05B-461F-8F54-BE7342D2E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7FB"/>
    <w:rPr>
      <w:rFonts w:ascii="Calibri" w:eastAsia="Calibri" w:hAnsi="Calibri" w:cs="Calibri"/>
      <w:color w:val="000000"/>
    </w:rPr>
  </w:style>
  <w:style w:type="paragraph" w:styleId="Heading1">
    <w:name w:val="heading 1"/>
    <w:next w:val="Normal"/>
    <w:link w:val="Heading1Char"/>
    <w:uiPriority w:val="9"/>
    <w:qFormat/>
    <w:pPr>
      <w:keepNext/>
      <w:keepLines/>
      <w:shd w:val="clear" w:color="auto" w:fill="002060"/>
      <w:spacing w:after="120"/>
      <w:ind w:left="118" w:hanging="10"/>
      <w:outlineLvl w:val="0"/>
    </w:pPr>
    <w:rPr>
      <w:rFonts w:ascii="Times New Roman" w:eastAsia="Times New Roman" w:hAnsi="Times New Roman" w:cs="Times New Roman"/>
      <w:color w:val="FFFFFF"/>
      <w:sz w:val="28"/>
    </w:rPr>
  </w:style>
  <w:style w:type="paragraph" w:styleId="Heading2">
    <w:name w:val="heading 2"/>
    <w:next w:val="Normal"/>
    <w:link w:val="Heading2Char"/>
    <w:uiPriority w:val="9"/>
    <w:unhideWhenUsed/>
    <w:qFormat/>
    <w:pPr>
      <w:keepNext/>
      <w:keepLines/>
      <w:spacing w:after="2" w:line="256" w:lineRule="auto"/>
      <w:ind w:left="10" w:hanging="10"/>
      <w:jc w:val="both"/>
      <w:outlineLvl w:val="1"/>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BB21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color w:val="FFFFFF"/>
      <w:sz w:val="28"/>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FF"/>
      <w:sz w:val="16"/>
    </w:rPr>
  </w:style>
  <w:style w:type="character" w:customStyle="1" w:styleId="footnotedescriptionChar">
    <w:name w:val="footnote description Char"/>
    <w:link w:val="footnotedescription"/>
    <w:rPr>
      <w:rFonts w:ascii="Times New Roman" w:eastAsia="Times New Roman" w:hAnsi="Times New Roman" w:cs="Times New Roman"/>
      <w:color w:val="0000FF"/>
      <w:sz w:val="16"/>
    </w:rPr>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B2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113"/>
    <w:rPr>
      <w:rFonts w:ascii="Calibri" w:eastAsia="Calibri" w:hAnsi="Calibri" w:cs="Calibri"/>
      <w:color w:val="000000"/>
    </w:rPr>
  </w:style>
  <w:style w:type="paragraph" w:styleId="ListParagraph">
    <w:name w:val="List Paragraph"/>
    <w:basedOn w:val="Normal"/>
    <w:uiPriority w:val="34"/>
    <w:qFormat/>
    <w:rsid w:val="007F464E"/>
    <w:pPr>
      <w:ind w:left="720"/>
      <w:contextualSpacing/>
    </w:pPr>
  </w:style>
  <w:style w:type="paragraph" w:styleId="TOCHeading">
    <w:name w:val="TOC Heading"/>
    <w:basedOn w:val="Heading1"/>
    <w:next w:val="Normal"/>
    <w:uiPriority w:val="39"/>
    <w:unhideWhenUsed/>
    <w:qFormat/>
    <w:rsid w:val="00232604"/>
    <w:pPr>
      <w:shd w:val="clear" w:color="auto" w:fill="auto"/>
      <w:spacing w:before="240" w:after="0"/>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232604"/>
    <w:pPr>
      <w:spacing w:after="100"/>
    </w:pPr>
  </w:style>
  <w:style w:type="paragraph" w:styleId="TOC2">
    <w:name w:val="toc 2"/>
    <w:basedOn w:val="Normal"/>
    <w:next w:val="Normal"/>
    <w:autoRedefine/>
    <w:uiPriority w:val="39"/>
    <w:unhideWhenUsed/>
    <w:rsid w:val="00232604"/>
    <w:pPr>
      <w:spacing w:after="100"/>
      <w:ind w:left="220"/>
    </w:pPr>
  </w:style>
  <w:style w:type="character" w:styleId="Hyperlink">
    <w:name w:val="Hyperlink"/>
    <w:basedOn w:val="DefaultParagraphFont"/>
    <w:uiPriority w:val="99"/>
    <w:unhideWhenUsed/>
    <w:rsid w:val="00232604"/>
    <w:rPr>
      <w:color w:val="0563C1" w:themeColor="hyperlink"/>
      <w:u w:val="single"/>
    </w:rPr>
  </w:style>
  <w:style w:type="character" w:customStyle="1" w:styleId="Heading4Char">
    <w:name w:val="Heading 4 Char"/>
    <w:basedOn w:val="DefaultParagraphFont"/>
    <w:link w:val="Heading4"/>
    <w:uiPriority w:val="9"/>
    <w:semiHidden/>
    <w:rsid w:val="00BB2153"/>
    <w:rPr>
      <w:rFonts w:asciiTheme="majorHAnsi" w:eastAsiaTheme="majorEastAsia" w:hAnsiTheme="majorHAnsi" w:cstheme="majorBidi"/>
      <w:i/>
      <w:iCs/>
      <w:color w:val="2F5496" w:themeColor="accent1" w:themeShade="BF"/>
    </w:rPr>
  </w:style>
  <w:style w:type="paragraph" w:styleId="BodyTextIndent2">
    <w:name w:val="Body Text Indent 2"/>
    <w:basedOn w:val="Normal"/>
    <w:link w:val="BodyTextIndent2Char"/>
    <w:rsid w:val="00BB2153"/>
    <w:pPr>
      <w:widowControl w:val="0"/>
      <w:tabs>
        <w:tab w:val="left" w:pos="720"/>
        <w:tab w:val="left" w:pos="1440"/>
        <w:tab w:val="left" w:pos="2160"/>
      </w:tabs>
      <w:spacing w:after="0" w:line="240" w:lineRule="auto"/>
      <w:ind w:left="1440" w:hanging="1440"/>
      <w:jc w:val="both"/>
    </w:pPr>
    <w:rPr>
      <w:rFonts w:ascii="Times New Roman" w:eastAsia="Times New Roman" w:hAnsi="Times New Roman" w:cs="Times New Roman"/>
      <w:bCs/>
      <w:color w:val="auto"/>
      <w:sz w:val="20"/>
      <w:szCs w:val="20"/>
      <w:lang w:eastAsia="en-US"/>
    </w:rPr>
  </w:style>
  <w:style w:type="character" w:customStyle="1" w:styleId="BodyTextIndent2Char">
    <w:name w:val="Body Text Indent 2 Char"/>
    <w:basedOn w:val="DefaultParagraphFont"/>
    <w:link w:val="BodyTextIndent2"/>
    <w:rsid w:val="00BB2153"/>
    <w:rPr>
      <w:rFonts w:ascii="Times New Roman" w:eastAsia="Times New Roman" w:hAnsi="Times New Roman" w:cs="Times New Roman"/>
      <w:bCs/>
      <w:sz w:val="20"/>
      <w:szCs w:val="20"/>
      <w:lang w:eastAsia="en-US"/>
    </w:rPr>
  </w:style>
  <w:style w:type="paragraph" w:styleId="IntenseQuote">
    <w:name w:val="Intense Quote"/>
    <w:basedOn w:val="Normal"/>
    <w:next w:val="Normal"/>
    <w:link w:val="IntenseQuoteChar"/>
    <w:uiPriority w:val="30"/>
    <w:qFormat/>
    <w:rsid w:val="00BB2153"/>
    <w:pPr>
      <w:pBdr>
        <w:top w:val="single" w:sz="4" w:space="10" w:color="4472C4" w:themeColor="accent1"/>
        <w:bottom w:val="single" w:sz="4" w:space="10" w:color="4472C4" w:themeColor="accent1"/>
      </w:pBdr>
      <w:spacing w:before="360" w:after="360" w:line="240" w:lineRule="auto"/>
      <w:ind w:left="864" w:right="864"/>
      <w:jc w:val="center"/>
    </w:pPr>
    <w:rPr>
      <w:rFonts w:ascii="Times New Roman" w:eastAsia="Times New Roman" w:hAnsi="Times New Roman" w:cs="Times New Roman"/>
      <w:i/>
      <w:iCs/>
      <w:color w:val="4472C4" w:themeColor="accent1"/>
      <w:sz w:val="24"/>
      <w:szCs w:val="24"/>
    </w:rPr>
  </w:style>
  <w:style w:type="character" w:customStyle="1" w:styleId="IntenseQuoteChar">
    <w:name w:val="Intense Quote Char"/>
    <w:basedOn w:val="DefaultParagraphFont"/>
    <w:link w:val="IntenseQuote"/>
    <w:uiPriority w:val="30"/>
    <w:rsid w:val="00BB2153"/>
    <w:rPr>
      <w:rFonts w:ascii="Times New Roman" w:eastAsia="Times New Roman" w:hAnsi="Times New Roman" w:cs="Times New Roman"/>
      <w:i/>
      <w:iCs/>
      <w:color w:val="4472C4" w:themeColor="accent1"/>
      <w:sz w:val="24"/>
      <w:szCs w:val="24"/>
    </w:rPr>
  </w:style>
  <w:style w:type="paragraph" w:styleId="TOC3">
    <w:name w:val="toc 3"/>
    <w:basedOn w:val="Normal"/>
    <w:next w:val="Normal"/>
    <w:autoRedefine/>
    <w:uiPriority w:val="39"/>
    <w:unhideWhenUsed/>
    <w:rsid w:val="00B475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91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bd23a4a-3084-49f8-82e9-7cfe3956ad1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2DD7EBB11FC74BB88AEADB04821263" ma:contentTypeVersion="7" ma:contentTypeDescription="Create a new document." ma:contentTypeScope="" ma:versionID="0bcb97a68bb854a7364e55ce8d1ccb68">
  <xsd:schema xmlns:xsd="http://www.w3.org/2001/XMLSchema" xmlns:xs="http://www.w3.org/2001/XMLSchema" xmlns:p="http://schemas.microsoft.com/office/2006/metadata/properties" xmlns:ns2="cbd23a4a-3084-49f8-82e9-7cfe3956ad10" xmlns:ns3="2b37840c-ee9e-4e4a-ba6f-6bb98da263ae" targetNamespace="http://schemas.microsoft.com/office/2006/metadata/properties" ma:root="true" ma:fieldsID="cedbcc5bd8e3ad805d67c262a14b711f" ns2:_="" ns3:_="">
    <xsd:import namespace="cbd23a4a-3084-49f8-82e9-7cfe3956ad10"/>
    <xsd:import namespace="2b37840c-ee9e-4e4a-ba6f-6bb98da263a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23a4a-3084-49f8-82e9-7cfe3956ad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37840c-ee9e-4e4a-ba6f-6bb98da263a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1FEFC6-EF22-473D-B2CF-9E26645D092B}">
  <ds:schemaRefs>
    <ds:schemaRef ds:uri="http://schemas.microsoft.com/office/2006/metadata/properties"/>
    <ds:schemaRef ds:uri="http://schemas.microsoft.com/office/infopath/2007/PartnerControls"/>
    <ds:schemaRef ds:uri="cbd23a4a-3084-49f8-82e9-7cfe3956ad10"/>
  </ds:schemaRefs>
</ds:datastoreItem>
</file>

<file path=customXml/itemProps2.xml><?xml version="1.0" encoding="utf-8"?>
<ds:datastoreItem xmlns:ds="http://schemas.openxmlformats.org/officeDocument/2006/customXml" ds:itemID="{D5BDD5B8-A28F-4BC3-A350-56B20011692C}">
  <ds:schemaRefs>
    <ds:schemaRef ds:uri="http://schemas.microsoft.com/sharepoint/v3/contenttype/forms"/>
  </ds:schemaRefs>
</ds:datastoreItem>
</file>

<file path=customXml/itemProps3.xml><?xml version="1.0" encoding="utf-8"?>
<ds:datastoreItem xmlns:ds="http://schemas.openxmlformats.org/officeDocument/2006/customXml" ds:itemID="{14255A1B-E5BA-47AD-92CF-F9B94F204C97}">
  <ds:schemaRefs>
    <ds:schemaRef ds:uri="http://schemas.openxmlformats.org/officeDocument/2006/bibliography"/>
  </ds:schemaRefs>
</ds:datastoreItem>
</file>

<file path=customXml/itemProps4.xml><?xml version="1.0" encoding="utf-8"?>
<ds:datastoreItem xmlns:ds="http://schemas.openxmlformats.org/officeDocument/2006/customXml" ds:itemID="{50F1CA43-2591-4826-B850-3964054DA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23a4a-3084-49f8-82e9-7cfe3956ad10"/>
    <ds:schemaRef ds:uri="2b37840c-ee9e-4e4a-ba6f-6bb98da263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2266</Words>
  <Characters>12920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dc:creator>
  <cp:keywords/>
  <cp:lastModifiedBy>C Hodson (Staff - NSB Trust)</cp:lastModifiedBy>
  <cp:revision>2</cp:revision>
  <cp:lastPrinted>2023-12-05T10:05:00Z</cp:lastPrinted>
  <dcterms:created xsi:type="dcterms:W3CDTF">2025-03-07T13:47:00Z</dcterms:created>
  <dcterms:modified xsi:type="dcterms:W3CDTF">2025-03-07T13:47:00Z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0x010100F22DD7EBB11FC74BB88AEADB04821263</vt:lpwstr>
  </property>
  <property fmtid="{D5CDD505-2E9C-101B-9397-08002B2CF9AE}" pid="3" name="Order">
    <vt:r8>1117500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